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w:drawing>
          <wp:anchor distT="0" distB="0" distL="0" distR="0" allowOverlap="1" layoutInCell="1" locked="0" behindDoc="0" simplePos="0" relativeHeight="15728640">
            <wp:simplePos x="0" y="0"/>
            <wp:positionH relativeFrom="page">
              <wp:posOffset>0</wp:posOffset>
            </wp:positionH>
            <wp:positionV relativeFrom="page">
              <wp:posOffset>0</wp:posOffset>
            </wp:positionV>
            <wp:extent cx="5327903" cy="756208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327903" cy="7562088"/>
                    </a:xfrm>
                    <a:prstGeom prst="rect">
                      <a:avLst/>
                    </a:prstGeom>
                  </pic:spPr>
                </pic:pic>
              </a:graphicData>
            </a:graphic>
          </wp:anchor>
        </w:drawing>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6"/>
        <w:rPr>
          <w:rFonts w:ascii="Times New Roman"/>
        </w:rPr>
      </w:pPr>
    </w:p>
    <w:p>
      <w:pPr>
        <w:pStyle w:val="BodyText"/>
        <w:ind w:left="12"/>
        <w:rPr>
          <w:b w:val="0"/>
        </w:rPr>
      </w:pPr>
      <w:r>
        <w:rPr>
          <w:b w:val="0"/>
          <w:spacing w:val="-2"/>
        </w:rPr>
        <w:t>Innhold</w:t>
      </w:r>
    </w:p>
    <w:p>
      <w:pPr>
        <w:pStyle w:val="BodyText"/>
        <w:spacing w:after="0"/>
        <w:rPr>
          <w:b w:val="0"/>
        </w:rPr>
        <w:sectPr>
          <w:type w:val="continuous"/>
          <w:pgSz w:w="8400" w:h="11910"/>
          <w:pgMar w:top="1340" w:bottom="280" w:left="708" w:right="708"/>
        </w:sectPr>
      </w:pPr>
    </w:p>
    <w:sdt>
      <w:sdtPr>
        <w:docPartObj>
          <w:docPartGallery w:val="Table of Contents"/>
          <w:docPartUnique/>
        </w:docPartObj>
      </w:sdtPr>
      <w:sdtEndPr/>
      <w:sdtContent>
        <w:p>
          <w:pPr>
            <w:pStyle w:val="TOC1"/>
            <w:tabs>
              <w:tab w:pos="6952" w:val="right" w:leader="dot"/>
            </w:tabs>
            <w:spacing w:before="73"/>
            <w:rPr>
              <w:b w:val="0"/>
              <w:sz w:val="24"/>
            </w:rPr>
          </w:pPr>
          <w:hyperlink w:history="true" w:anchor="_bookmark0">
            <w:r>
              <w:rPr>
                <w:b w:val="0"/>
              </w:rPr>
              <w:t>Hva</w:t>
            </w:r>
            <w:r>
              <w:rPr>
                <w:b w:val="0"/>
                <w:spacing w:val="22"/>
              </w:rPr>
              <w:t> </w:t>
            </w:r>
            <w:r>
              <w:rPr>
                <w:b w:val="0"/>
              </w:rPr>
              <w:t>er</w:t>
            </w:r>
            <w:r>
              <w:rPr>
                <w:b w:val="0"/>
                <w:spacing w:val="23"/>
              </w:rPr>
              <w:t> </w:t>
            </w:r>
            <w:r>
              <w:rPr>
                <w:b w:val="0"/>
                <w:spacing w:val="-2"/>
              </w:rPr>
              <w:t>storkarsvaskulitt?</w:t>
            </w:r>
            <w:r>
              <w:rPr>
                <w:rFonts w:ascii="Times New Roman"/>
              </w:rPr>
              <w:tab/>
            </w:r>
            <w:r>
              <w:rPr>
                <w:b w:val="0"/>
                <w:spacing w:val="-10"/>
                <w:sz w:val="24"/>
              </w:rPr>
              <w:t>3</w:t>
            </w:r>
          </w:hyperlink>
        </w:p>
        <w:p>
          <w:pPr>
            <w:pStyle w:val="TOC1"/>
            <w:tabs>
              <w:tab w:pos="6952" w:val="right" w:leader="dot"/>
            </w:tabs>
            <w:spacing w:before="148"/>
            <w:rPr>
              <w:b w:val="0"/>
              <w:sz w:val="24"/>
            </w:rPr>
          </w:pPr>
          <w:hyperlink w:history="true" w:anchor="_bookmark1">
            <w:r>
              <w:rPr>
                <w:b w:val="0"/>
                <w:spacing w:val="6"/>
              </w:rPr>
              <w:t>Kjempecellearteritt</w:t>
            </w:r>
            <w:r>
              <w:rPr>
                <w:b w:val="0"/>
                <w:spacing w:val="40"/>
              </w:rPr>
              <w:t> </w:t>
            </w:r>
            <w:r>
              <w:rPr>
                <w:b w:val="0"/>
                <w:spacing w:val="-2"/>
              </w:rPr>
              <w:t>(KCA)</w:t>
            </w:r>
            <w:r>
              <w:rPr>
                <w:rFonts w:ascii="Times New Roman"/>
              </w:rPr>
              <w:tab/>
            </w:r>
            <w:r>
              <w:rPr>
                <w:b w:val="0"/>
                <w:spacing w:val="-10"/>
                <w:sz w:val="24"/>
              </w:rPr>
              <w:t>3</w:t>
            </w:r>
          </w:hyperlink>
        </w:p>
        <w:p>
          <w:pPr>
            <w:pStyle w:val="TOC1"/>
            <w:tabs>
              <w:tab w:pos="6952" w:val="right" w:leader="dot"/>
            </w:tabs>
            <w:rPr>
              <w:b w:val="0"/>
              <w:sz w:val="24"/>
            </w:rPr>
          </w:pPr>
          <w:hyperlink w:history="true" w:anchor="_bookmark2">
            <w:r>
              <w:rPr>
                <w:b w:val="0"/>
                <w:spacing w:val="-2"/>
              </w:rPr>
              <w:t>Behandling</w:t>
            </w:r>
            <w:r>
              <w:rPr>
                <w:rFonts w:ascii="Times New Roman"/>
              </w:rPr>
              <w:tab/>
            </w:r>
            <w:r>
              <w:rPr>
                <w:b w:val="0"/>
                <w:spacing w:val="-10"/>
                <w:sz w:val="24"/>
              </w:rPr>
              <w:t>5</w:t>
            </w:r>
          </w:hyperlink>
        </w:p>
        <w:p>
          <w:pPr>
            <w:pStyle w:val="TOC1"/>
            <w:tabs>
              <w:tab w:pos="6952" w:val="right" w:leader="dot"/>
            </w:tabs>
            <w:spacing w:before="144"/>
            <w:rPr>
              <w:b w:val="0"/>
              <w:sz w:val="24"/>
            </w:rPr>
          </w:pPr>
          <w:hyperlink w:history="true" w:anchor="_bookmark3">
            <w:r>
              <w:rPr>
                <w:b w:val="0"/>
                <w:spacing w:val="-2"/>
              </w:rPr>
              <w:t>Prednisolon</w:t>
            </w:r>
            <w:r>
              <w:rPr>
                <w:rFonts w:ascii="Times New Roman"/>
              </w:rPr>
              <w:tab/>
            </w:r>
            <w:r>
              <w:rPr>
                <w:b w:val="0"/>
                <w:spacing w:val="-10"/>
                <w:sz w:val="24"/>
              </w:rPr>
              <w:t>5</w:t>
            </w:r>
          </w:hyperlink>
        </w:p>
        <w:p>
          <w:pPr>
            <w:pStyle w:val="TOC1"/>
            <w:tabs>
              <w:tab w:pos="6952" w:val="right" w:leader="dot"/>
            </w:tabs>
            <w:rPr>
              <w:b w:val="0"/>
              <w:sz w:val="24"/>
            </w:rPr>
          </w:pPr>
          <w:hyperlink w:history="true" w:anchor="_bookmark4">
            <w:r>
              <w:rPr>
                <w:b w:val="0"/>
                <w:spacing w:val="2"/>
              </w:rPr>
              <w:t>Nedtrappingsplan</w:t>
            </w:r>
            <w:r>
              <w:rPr>
                <w:b w:val="0"/>
                <w:spacing w:val="60"/>
              </w:rPr>
              <w:t> </w:t>
            </w:r>
            <w:r>
              <w:rPr>
                <w:b w:val="0"/>
                <w:spacing w:val="2"/>
              </w:rPr>
              <w:t>for</w:t>
            </w:r>
            <w:r>
              <w:rPr>
                <w:b w:val="0"/>
                <w:spacing w:val="59"/>
              </w:rPr>
              <w:t> </w:t>
            </w:r>
            <w:r>
              <w:rPr>
                <w:b w:val="0"/>
                <w:spacing w:val="-2"/>
              </w:rPr>
              <w:t>prednisolon</w:t>
            </w:r>
            <w:r>
              <w:rPr>
                <w:rFonts w:ascii="Times New Roman"/>
              </w:rPr>
              <w:tab/>
            </w:r>
            <w:r>
              <w:rPr>
                <w:b w:val="0"/>
                <w:spacing w:val="-10"/>
                <w:sz w:val="24"/>
              </w:rPr>
              <w:t>5</w:t>
            </w:r>
          </w:hyperlink>
        </w:p>
        <w:p>
          <w:pPr>
            <w:pStyle w:val="TOC1"/>
            <w:tabs>
              <w:tab w:pos="6952" w:val="right" w:leader="dot"/>
            </w:tabs>
            <w:spacing w:before="148"/>
            <w:rPr>
              <w:b w:val="0"/>
              <w:sz w:val="24"/>
            </w:rPr>
          </w:pPr>
          <w:hyperlink w:history="true" w:anchor="_bookmark5">
            <w:r>
              <w:rPr>
                <w:b w:val="0"/>
              </w:rPr>
              <w:t>Forebygging</w:t>
            </w:r>
            <w:r>
              <w:rPr>
                <w:b w:val="0"/>
                <w:spacing w:val="55"/>
              </w:rPr>
              <w:t> </w:t>
            </w:r>
            <w:r>
              <w:rPr>
                <w:b w:val="0"/>
              </w:rPr>
              <w:t>av</w:t>
            </w:r>
            <w:r>
              <w:rPr>
                <w:b w:val="0"/>
                <w:spacing w:val="56"/>
              </w:rPr>
              <w:t> </w:t>
            </w:r>
            <w:r>
              <w:rPr>
                <w:b w:val="0"/>
                <w:spacing w:val="-2"/>
              </w:rPr>
              <w:t>beinskjørhet</w:t>
            </w:r>
            <w:r>
              <w:rPr>
                <w:rFonts w:ascii="Times New Roman" w:hAnsi="Times New Roman"/>
              </w:rPr>
              <w:tab/>
            </w:r>
            <w:r>
              <w:rPr>
                <w:b w:val="0"/>
                <w:spacing w:val="-10"/>
                <w:sz w:val="24"/>
              </w:rPr>
              <w:t>7</w:t>
            </w:r>
          </w:hyperlink>
        </w:p>
        <w:p>
          <w:pPr>
            <w:pStyle w:val="TOC1"/>
            <w:tabs>
              <w:tab w:pos="6952" w:val="right" w:leader="dot"/>
            </w:tabs>
            <w:rPr>
              <w:b w:val="0"/>
              <w:sz w:val="24"/>
            </w:rPr>
          </w:pPr>
          <w:hyperlink w:history="true" w:anchor="_bookmark6">
            <w:r>
              <w:rPr>
                <w:b w:val="0"/>
              </w:rPr>
              <w:t>Forebygging</w:t>
            </w:r>
            <w:r>
              <w:rPr>
                <w:b w:val="0"/>
                <w:spacing w:val="55"/>
              </w:rPr>
              <w:t> </w:t>
            </w:r>
            <w:r>
              <w:rPr>
                <w:b w:val="0"/>
              </w:rPr>
              <w:t>av</w:t>
            </w:r>
            <w:r>
              <w:rPr>
                <w:b w:val="0"/>
                <w:spacing w:val="56"/>
              </w:rPr>
              <w:t> </w:t>
            </w:r>
            <w:r>
              <w:rPr>
                <w:b w:val="0"/>
                <w:spacing w:val="-2"/>
              </w:rPr>
              <w:t>magesår</w:t>
            </w:r>
            <w:r>
              <w:rPr>
                <w:rFonts w:ascii="Times New Roman" w:hAnsi="Times New Roman"/>
              </w:rPr>
              <w:tab/>
            </w:r>
            <w:r>
              <w:rPr>
                <w:b w:val="0"/>
                <w:spacing w:val="-10"/>
                <w:sz w:val="24"/>
              </w:rPr>
              <w:t>8</w:t>
            </w:r>
          </w:hyperlink>
        </w:p>
        <w:p>
          <w:pPr>
            <w:pStyle w:val="TOC1"/>
            <w:tabs>
              <w:tab w:pos="6952" w:val="right" w:leader="dot"/>
            </w:tabs>
            <w:spacing w:before="148"/>
            <w:rPr>
              <w:b w:val="0"/>
              <w:sz w:val="24"/>
            </w:rPr>
          </w:pPr>
          <w:hyperlink w:history="true" w:anchor="_bookmark7">
            <w:r>
              <w:rPr>
                <w:b w:val="0"/>
              </w:rPr>
              <w:t>Andre</w:t>
            </w:r>
            <w:r>
              <w:rPr>
                <w:b w:val="0"/>
                <w:spacing w:val="46"/>
              </w:rPr>
              <w:t> </w:t>
            </w:r>
            <w:r>
              <w:rPr>
                <w:b w:val="0"/>
                <w:spacing w:val="-2"/>
              </w:rPr>
              <w:t>medisiner</w:t>
            </w:r>
            <w:r>
              <w:rPr>
                <w:rFonts w:ascii="Times New Roman"/>
              </w:rPr>
              <w:tab/>
            </w:r>
            <w:r>
              <w:rPr>
                <w:b w:val="0"/>
                <w:spacing w:val="-10"/>
                <w:sz w:val="24"/>
              </w:rPr>
              <w:t>8</w:t>
            </w:r>
          </w:hyperlink>
        </w:p>
        <w:p>
          <w:pPr>
            <w:pStyle w:val="TOC1"/>
            <w:tabs>
              <w:tab w:pos="6952" w:val="right" w:leader="dot"/>
            </w:tabs>
            <w:spacing w:before="144"/>
            <w:rPr>
              <w:b w:val="0"/>
              <w:sz w:val="24"/>
            </w:rPr>
          </w:pPr>
          <w:hyperlink w:history="true" w:anchor="_bookmark8">
            <w:r>
              <w:rPr>
                <w:b w:val="0"/>
              </w:rPr>
              <w:t>Mer</w:t>
            </w:r>
            <w:r>
              <w:rPr>
                <w:b w:val="0"/>
                <w:spacing w:val="25"/>
              </w:rPr>
              <w:t> </w:t>
            </w:r>
            <w:r>
              <w:rPr>
                <w:b w:val="0"/>
              </w:rPr>
              <w:t>om</w:t>
            </w:r>
            <w:r>
              <w:rPr>
                <w:b w:val="0"/>
                <w:spacing w:val="26"/>
              </w:rPr>
              <w:t> </w:t>
            </w:r>
            <w:r>
              <w:rPr>
                <w:b w:val="0"/>
                <w:spacing w:val="-2"/>
              </w:rPr>
              <w:t>metotreksat</w:t>
            </w:r>
            <w:r>
              <w:rPr>
                <w:rFonts w:ascii="Times New Roman"/>
              </w:rPr>
              <w:tab/>
            </w:r>
            <w:r>
              <w:rPr>
                <w:b w:val="0"/>
                <w:spacing w:val="-10"/>
                <w:sz w:val="24"/>
              </w:rPr>
              <w:t>9</w:t>
            </w:r>
          </w:hyperlink>
        </w:p>
        <w:p>
          <w:pPr>
            <w:pStyle w:val="TOC1"/>
            <w:tabs>
              <w:tab w:pos="6952" w:val="right" w:leader="dot"/>
            </w:tabs>
            <w:rPr>
              <w:b w:val="0"/>
              <w:sz w:val="24"/>
            </w:rPr>
          </w:pPr>
          <w:hyperlink w:history="true" w:anchor="_bookmark9">
            <w:r>
              <w:rPr>
                <w:b w:val="0"/>
                <w:spacing w:val="-2"/>
              </w:rPr>
              <w:t>Oppfølging</w:t>
            </w:r>
            <w:r>
              <w:rPr>
                <w:rFonts w:ascii="Times New Roman" w:hAnsi="Times New Roman"/>
              </w:rPr>
              <w:tab/>
            </w:r>
            <w:r>
              <w:rPr>
                <w:b w:val="0"/>
                <w:spacing w:val="-5"/>
                <w:sz w:val="24"/>
              </w:rPr>
              <w:t>11</w:t>
            </w:r>
          </w:hyperlink>
        </w:p>
        <w:p>
          <w:pPr>
            <w:pStyle w:val="TOC1"/>
            <w:tabs>
              <w:tab w:pos="6952" w:val="right" w:leader="dot"/>
            </w:tabs>
            <w:spacing w:before="148"/>
            <w:rPr>
              <w:b w:val="0"/>
              <w:sz w:val="24"/>
            </w:rPr>
          </w:pPr>
          <w:hyperlink w:history="true" w:anchor="_bookmark10">
            <w:r>
              <w:rPr>
                <w:b w:val="0"/>
                <w:spacing w:val="-2"/>
              </w:rPr>
              <w:t>Prognose</w:t>
            </w:r>
            <w:r>
              <w:rPr>
                <w:rFonts w:ascii="Times New Roman"/>
              </w:rPr>
              <w:tab/>
            </w:r>
            <w:r>
              <w:rPr>
                <w:b w:val="0"/>
                <w:spacing w:val="-5"/>
                <w:sz w:val="24"/>
              </w:rPr>
              <w:t>11</w:t>
            </w:r>
          </w:hyperlink>
        </w:p>
        <w:p>
          <w:pPr>
            <w:pStyle w:val="TOC1"/>
            <w:tabs>
              <w:tab w:pos="6952" w:val="right" w:leader="dot"/>
            </w:tabs>
            <w:rPr>
              <w:b w:val="0"/>
              <w:sz w:val="24"/>
            </w:rPr>
          </w:pPr>
          <w:hyperlink w:history="true" w:anchor="_bookmark11">
            <w:r>
              <w:rPr>
                <w:b w:val="0"/>
              </w:rPr>
              <w:t>Kontakt</w:t>
            </w:r>
            <w:r>
              <w:rPr>
                <w:b w:val="0"/>
                <w:spacing w:val="42"/>
              </w:rPr>
              <w:t> </w:t>
            </w:r>
            <w:r>
              <w:rPr>
                <w:b w:val="0"/>
              </w:rPr>
              <w:t>lege</w:t>
            </w:r>
            <w:r>
              <w:rPr>
                <w:b w:val="0"/>
                <w:spacing w:val="43"/>
              </w:rPr>
              <w:t> </w:t>
            </w:r>
            <w:r>
              <w:rPr>
                <w:b w:val="0"/>
              </w:rPr>
              <w:t>raskt</w:t>
            </w:r>
            <w:r>
              <w:rPr>
                <w:b w:val="0"/>
                <w:spacing w:val="42"/>
              </w:rPr>
              <w:t> </w:t>
            </w:r>
            <w:r>
              <w:rPr>
                <w:b w:val="0"/>
              </w:rPr>
              <w:t>dersom</w:t>
            </w:r>
            <w:r>
              <w:rPr>
                <w:b w:val="0"/>
                <w:spacing w:val="43"/>
              </w:rPr>
              <w:t> </w:t>
            </w:r>
            <w:r>
              <w:rPr>
                <w:b w:val="0"/>
              </w:rPr>
              <w:t>du</w:t>
            </w:r>
            <w:r>
              <w:rPr>
                <w:b w:val="0"/>
                <w:spacing w:val="42"/>
              </w:rPr>
              <w:t> </w:t>
            </w:r>
            <w:r>
              <w:rPr>
                <w:b w:val="0"/>
                <w:spacing w:val="-5"/>
              </w:rPr>
              <w:t>får</w:t>
            </w:r>
            <w:r>
              <w:rPr>
                <w:rFonts w:ascii="Times New Roman" w:hAnsi="Times New Roman"/>
              </w:rPr>
              <w:tab/>
            </w:r>
            <w:r>
              <w:rPr>
                <w:b w:val="0"/>
                <w:spacing w:val="-5"/>
                <w:sz w:val="24"/>
              </w:rPr>
              <w:t>12</w:t>
            </w:r>
          </w:hyperlink>
        </w:p>
        <w:p>
          <w:pPr>
            <w:pStyle w:val="TOC1"/>
            <w:tabs>
              <w:tab w:pos="6952" w:val="right" w:leader="dot"/>
            </w:tabs>
            <w:spacing w:before="144"/>
            <w:rPr>
              <w:b w:val="0"/>
              <w:sz w:val="24"/>
            </w:rPr>
          </w:pPr>
          <w:hyperlink w:history="true" w:anchor="_bookmark12">
            <w:r>
              <w:rPr>
                <w:b w:val="0"/>
                <w:spacing w:val="-2"/>
              </w:rPr>
              <w:t>Vaksiner</w:t>
            </w:r>
            <w:r>
              <w:rPr>
                <w:rFonts w:ascii="Times New Roman"/>
              </w:rPr>
              <w:tab/>
            </w:r>
            <w:r>
              <w:rPr>
                <w:b w:val="0"/>
                <w:spacing w:val="-5"/>
                <w:sz w:val="24"/>
              </w:rPr>
              <w:t>12</w:t>
            </w:r>
          </w:hyperlink>
        </w:p>
        <w:p>
          <w:pPr>
            <w:pStyle w:val="TOC1"/>
            <w:tabs>
              <w:tab w:pos="6952" w:val="right" w:leader="dot"/>
            </w:tabs>
            <w:rPr>
              <w:b w:val="0"/>
              <w:sz w:val="24"/>
            </w:rPr>
          </w:pPr>
          <w:hyperlink w:history="true" w:anchor="_bookmark13">
            <w:r>
              <w:rPr>
                <w:b w:val="0"/>
              </w:rPr>
              <w:t>LMS-</w:t>
            </w:r>
            <w:r>
              <w:rPr>
                <w:b w:val="0"/>
                <w:spacing w:val="-4"/>
              </w:rPr>
              <w:t>kurs</w:t>
            </w:r>
            <w:r>
              <w:rPr>
                <w:rFonts w:ascii="Times New Roman"/>
              </w:rPr>
              <w:tab/>
            </w:r>
            <w:r>
              <w:rPr>
                <w:b w:val="0"/>
                <w:spacing w:val="-5"/>
                <w:sz w:val="24"/>
              </w:rPr>
              <w:t>12</w:t>
            </w:r>
          </w:hyperlink>
        </w:p>
        <w:p>
          <w:pPr>
            <w:pStyle w:val="TOC1"/>
            <w:tabs>
              <w:tab w:pos="6952" w:val="right" w:leader="dot"/>
            </w:tabs>
            <w:spacing w:before="148"/>
            <w:rPr>
              <w:b w:val="0"/>
              <w:sz w:val="24"/>
            </w:rPr>
          </w:pPr>
          <w:hyperlink w:history="true" w:anchor="_bookmark14">
            <w:r>
              <w:rPr>
                <w:b w:val="0"/>
                <w:spacing w:val="2"/>
              </w:rPr>
              <w:t>Norsk</w:t>
            </w:r>
            <w:r>
              <w:rPr>
                <w:b w:val="0"/>
                <w:spacing w:val="65"/>
              </w:rPr>
              <w:t> </w:t>
            </w:r>
            <w:r>
              <w:rPr>
                <w:b w:val="0"/>
                <w:spacing w:val="2"/>
              </w:rPr>
              <w:t>vaskulittregister</w:t>
            </w:r>
            <w:r>
              <w:rPr>
                <w:b w:val="0"/>
                <w:spacing w:val="64"/>
              </w:rPr>
              <w:t> </w:t>
            </w:r>
            <w:r>
              <w:rPr>
                <w:b w:val="0"/>
                <w:spacing w:val="-2"/>
              </w:rPr>
              <w:t>(NorVas)</w:t>
            </w:r>
            <w:r>
              <w:rPr>
                <w:rFonts w:ascii="Times New Roman"/>
              </w:rPr>
              <w:tab/>
            </w:r>
            <w:r>
              <w:rPr>
                <w:b w:val="0"/>
                <w:spacing w:val="-5"/>
                <w:sz w:val="24"/>
              </w:rPr>
              <w:t>13</w:t>
            </w:r>
          </w:hyperlink>
        </w:p>
        <w:p>
          <w:pPr>
            <w:pStyle w:val="TOC2"/>
            <w:tabs>
              <w:tab w:pos="6952" w:val="right" w:leader="dot"/>
            </w:tabs>
            <w:rPr>
              <w:b w:val="0"/>
              <w:sz w:val="24"/>
            </w:rPr>
          </w:pPr>
          <w:hyperlink w:history="true" w:anchor="_bookmark15">
            <w:r>
              <w:rPr>
                <w:b w:val="0"/>
                <w:spacing w:val="-2"/>
              </w:rPr>
              <w:t>Reservasjon</w:t>
            </w:r>
            <w:r>
              <w:rPr>
                <w:rFonts w:ascii="Times New Roman"/>
              </w:rPr>
              <w:tab/>
            </w:r>
            <w:r>
              <w:rPr>
                <w:b w:val="0"/>
                <w:spacing w:val="-5"/>
                <w:sz w:val="24"/>
              </w:rPr>
              <w:t>13</w:t>
            </w:r>
          </w:hyperlink>
        </w:p>
      </w:sdtContent>
    </w:sdt>
    <w:p>
      <w:pPr>
        <w:pStyle w:val="TOC2"/>
        <w:spacing w:after="0"/>
        <w:rPr>
          <w:b w:val="0"/>
          <w:sz w:val="24"/>
        </w:rPr>
        <w:sectPr>
          <w:footerReference w:type="default" r:id="rId6"/>
          <w:pgSz w:w="8400" w:h="11910"/>
          <w:pgMar w:header="0" w:footer="1016" w:top="640" w:bottom="1200" w:left="708" w:right="708"/>
          <w:pgNumType w:start="2"/>
        </w:sectPr>
      </w:pPr>
    </w:p>
    <w:p>
      <w:pPr>
        <w:pStyle w:val="Heading1"/>
        <w:spacing w:before="74"/>
        <w:rPr>
          <w:b w:val="0"/>
        </w:rPr>
      </w:pPr>
      <w:bookmarkStart w:name="_bookmark0" w:id="1"/>
      <w:bookmarkEnd w:id="1"/>
      <w:r>
        <w:rPr/>
      </w:r>
      <w:r>
        <w:rPr>
          <w:b w:val="0"/>
          <w:color w:val="0F4761"/>
        </w:rPr>
        <w:t>Hva</w:t>
      </w:r>
      <w:r>
        <w:rPr>
          <w:b w:val="0"/>
          <w:color w:val="0F4761"/>
          <w:spacing w:val="44"/>
        </w:rPr>
        <w:t> </w:t>
      </w:r>
      <w:r>
        <w:rPr>
          <w:b w:val="0"/>
          <w:color w:val="0F4761"/>
        </w:rPr>
        <w:t>er</w:t>
      </w:r>
      <w:r>
        <w:rPr>
          <w:b w:val="0"/>
          <w:color w:val="0F4761"/>
          <w:spacing w:val="44"/>
        </w:rPr>
        <w:t> </w:t>
      </w:r>
      <w:r>
        <w:rPr>
          <w:b w:val="0"/>
          <w:color w:val="0F4761"/>
          <w:spacing w:val="-2"/>
        </w:rPr>
        <w:t>storkarsvaskulitt?</w:t>
      </w:r>
    </w:p>
    <w:p>
      <w:pPr>
        <w:pStyle w:val="BodyText"/>
        <w:spacing w:line="278" w:lineRule="auto" w:before="162"/>
        <w:ind w:left="12" w:right="48"/>
        <w:rPr>
          <w:b w:val="0"/>
        </w:rPr>
      </w:pPr>
      <w:r>
        <w:rPr>
          <w:b w:val="0"/>
        </w:rPr>
        <w:t>Vaskulitt er betennelse i blodårer. Ved sykdommen angriper immunforsvaret</w:t>
      </w:r>
      <w:r>
        <w:rPr>
          <w:b w:val="0"/>
          <w:spacing w:val="-4"/>
        </w:rPr>
        <w:t> </w:t>
      </w:r>
      <w:r>
        <w:rPr>
          <w:b w:val="0"/>
        </w:rPr>
        <w:t>kroppens</w:t>
      </w:r>
      <w:r>
        <w:rPr>
          <w:b w:val="0"/>
          <w:spacing w:val="-4"/>
        </w:rPr>
        <w:t> </w:t>
      </w:r>
      <w:r>
        <w:rPr>
          <w:b w:val="0"/>
        </w:rPr>
        <w:t>egne</w:t>
      </w:r>
      <w:r>
        <w:rPr>
          <w:b w:val="0"/>
          <w:spacing w:val="-4"/>
        </w:rPr>
        <w:t> </w:t>
      </w:r>
      <w:r>
        <w:rPr>
          <w:b w:val="0"/>
        </w:rPr>
        <w:t>blodårer.</w:t>
      </w:r>
      <w:r>
        <w:rPr>
          <w:b w:val="0"/>
          <w:spacing w:val="-4"/>
        </w:rPr>
        <w:t> </w:t>
      </w:r>
      <w:r>
        <w:rPr>
          <w:b w:val="0"/>
        </w:rPr>
        <w:t>Dette</w:t>
      </w:r>
      <w:r>
        <w:rPr>
          <w:b w:val="0"/>
          <w:spacing w:val="-4"/>
        </w:rPr>
        <w:t> </w:t>
      </w:r>
      <w:r>
        <w:rPr>
          <w:b w:val="0"/>
        </w:rPr>
        <w:t>kan</w:t>
      </w:r>
      <w:r>
        <w:rPr>
          <w:b w:val="0"/>
          <w:spacing w:val="-4"/>
        </w:rPr>
        <w:t> </w:t>
      </w:r>
      <w:r>
        <w:rPr>
          <w:b w:val="0"/>
        </w:rPr>
        <w:t>føre</w:t>
      </w:r>
      <w:r>
        <w:rPr>
          <w:b w:val="0"/>
          <w:spacing w:val="-4"/>
        </w:rPr>
        <w:t> </w:t>
      </w:r>
      <w:r>
        <w:rPr>
          <w:b w:val="0"/>
        </w:rPr>
        <w:t>til</w:t>
      </w:r>
      <w:r>
        <w:rPr>
          <w:b w:val="0"/>
          <w:spacing w:val="-4"/>
        </w:rPr>
        <w:t> </w:t>
      </w:r>
      <w:r>
        <w:rPr>
          <w:b w:val="0"/>
        </w:rPr>
        <w:t>fortykkelse av blodåreveggen og redusert blodstrøm til ulike organer.</w:t>
      </w:r>
    </w:p>
    <w:p>
      <w:pPr>
        <w:pStyle w:val="BodyText"/>
        <w:spacing w:line="278" w:lineRule="auto" w:before="22"/>
        <w:ind w:left="12"/>
        <w:rPr>
          <w:b w:val="0"/>
        </w:rPr>
      </w:pPr>
      <w:r>
        <w:rPr>
          <w:b w:val="0"/>
        </w:rPr>
        <w:t>Storkarsvaskulitt</w:t>
      </w:r>
      <w:r>
        <w:rPr>
          <w:b w:val="0"/>
          <w:spacing w:val="-4"/>
        </w:rPr>
        <w:t> </w:t>
      </w:r>
      <w:r>
        <w:rPr>
          <w:b w:val="0"/>
        </w:rPr>
        <w:t>er</w:t>
      </w:r>
      <w:r>
        <w:rPr>
          <w:b w:val="0"/>
          <w:spacing w:val="-4"/>
        </w:rPr>
        <w:t> </w:t>
      </w:r>
      <w:r>
        <w:rPr>
          <w:b w:val="0"/>
        </w:rPr>
        <w:t>en</w:t>
      </w:r>
      <w:r>
        <w:rPr>
          <w:b w:val="0"/>
          <w:spacing w:val="-4"/>
        </w:rPr>
        <w:t> </w:t>
      </w:r>
      <w:r>
        <w:rPr>
          <w:b w:val="0"/>
        </w:rPr>
        <w:t>gruppe</w:t>
      </w:r>
      <w:r>
        <w:rPr>
          <w:b w:val="0"/>
          <w:spacing w:val="-4"/>
        </w:rPr>
        <w:t> </w:t>
      </w:r>
      <w:r>
        <w:rPr>
          <w:b w:val="0"/>
        </w:rPr>
        <w:t>sykdommer</w:t>
      </w:r>
      <w:r>
        <w:rPr>
          <w:b w:val="0"/>
          <w:spacing w:val="-4"/>
        </w:rPr>
        <w:t> </w:t>
      </w:r>
      <w:r>
        <w:rPr>
          <w:b w:val="0"/>
        </w:rPr>
        <w:t>som</w:t>
      </w:r>
      <w:r>
        <w:rPr>
          <w:b w:val="0"/>
          <w:spacing w:val="-4"/>
        </w:rPr>
        <w:t> </w:t>
      </w:r>
      <w:r>
        <w:rPr>
          <w:b w:val="0"/>
        </w:rPr>
        <w:t>rammer</w:t>
      </w:r>
      <w:r>
        <w:rPr>
          <w:b w:val="0"/>
          <w:spacing w:val="-4"/>
        </w:rPr>
        <w:t> </w:t>
      </w:r>
      <w:r>
        <w:rPr>
          <w:b w:val="0"/>
        </w:rPr>
        <w:t>de</w:t>
      </w:r>
      <w:r>
        <w:rPr>
          <w:b w:val="0"/>
          <w:spacing w:val="-4"/>
        </w:rPr>
        <w:t> </w:t>
      </w:r>
      <w:r>
        <w:rPr>
          <w:b w:val="0"/>
        </w:rPr>
        <w:t>store</w:t>
      </w:r>
      <w:r>
        <w:rPr>
          <w:b w:val="0"/>
          <w:spacing w:val="-4"/>
        </w:rPr>
        <w:t> </w:t>
      </w:r>
      <w:r>
        <w:rPr>
          <w:b w:val="0"/>
        </w:rPr>
        <w:t>og mellomstore blodårene.</w:t>
      </w:r>
    </w:p>
    <w:p>
      <w:pPr>
        <w:pStyle w:val="BodyText"/>
        <w:spacing w:before="21"/>
        <w:ind w:left="12"/>
        <w:rPr>
          <w:b w:val="0"/>
        </w:rPr>
      </w:pPr>
      <w:r>
        <w:rPr>
          <w:b w:val="0"/>
        </w:rPr>
        <w:t>De</w:t>
      </w:r>
      <w:r>
        <w:rPr>
          <w:b w:val="0"/>
          <w:spacing w:val="-1"/>
        </w:rPr>
        <w:t> </w:t>
      </w:r>
      <w:r>
        <w:rPr>
          <w:b w:val="0"/>
        </w:rPr>
        <w:t>vanligste</w:t>
      </w:r>
      <w:r>
        <w:rPr>
          <w:b w:val="0"/>
          <w:spacing w:val="-1"/>
        </w:rPr>
        <w:t> </w:t>
      </w:r>
      <w:r>
        <w:rPr>
          <w:b w:val="0"/>
        </w:rPr>
        <w:t>formene </w:t>
      </w:r>
      <w:r>
        <w:rPr>
          <w:b w:val="0"/>
          <w:spacing w:val="-5"/>
        </w:rPr>
        <w:t>er:</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Kjempecellearteritt</w:t>
      </w:r>
      <w:r>
        <w:rPr>
          <w:b w:val="0"/>
          <w:spacing w:val="-3"/>
          <w:sz w:val="24"/>
        </w:rPr>
        <w:t> </w:t>
      </w:r>
      <w:r>
        <w:rPr>
          <w:b w:val="0"/>
          <w:sz w:val="24"/>
        </w:rPr>
        <w:t>(tidligere</w:t>
      </w:r>
      <w:r>
        <w:rPr>
          <w:b w:val="0"/>
          <w:spacing w:val="-3"/>
          <w:sz w:val="24"/>
        </w:rPr>
        <w:t> </w:t>
      </w:r>
      <w:r>
        <w:rPr>
          <w:b w:val="0"/>
          <w:sz w:val="24"/>
        </w:rPr>
        <w:t>kalt</w:t>
      </w:r>
      <w:r>
        <w:rPr>
          <w:b w:val="0"/>
          <w:spacing w:val="-2"/>
          <w:sz w:val="24"/>
        </w:rPr>
        <w:t> temporalisarteritt)</w:t>
      </w:r>
    </w:p>
    <w:p>
      <w:pPr>
        <w:pStyle w:val="ListParagraph"/>
        <w:numPr>
          <w:ilvl w:val="0"/>
          <w:numId w:val="1"/>
        </w:numPr>
        <w:tabs>
          <w:tab w:pos="731" w:val="left" w:leader="none"/>
        </w:tabs>
        <w:spacing w:line="240" w:lineRule="auto" w:before="68" w:after="0"/>
        <w:ind w:left="731" w:right="0" w:hanging="359"/>
        <w:jc w:val="left"/>
        <w:rPr>
          <w:rFonts w:ascii="Symbol" w:hAnsi="Symbol"/>
          <w:sz w:val="24"/>
        </w:rPr>
      </w:pPr>
      <w:r>
        <w:rPr>
          <w:b w:val="0"/>
          <w:sz w:val="24"/>
        </w:rPr>
        <w:t>Takayasus</w:t>
      </w:r>
      <w:r>
        <w:rPr>
          <w:b w:val="0"/>
          <w:spacing w:val="-7"/>
          <w:sz w:val="24"/>
        </w:rPr>
        <w:t> </w:t>
      </w:r>
      <w:r>
        <w:rPr>
          <w:b w:val="0"/>
          <w:spacing w:val="-2"/>
          <w:sz w:val="24"/>
        </w:rPr>
        <w:t>arteritt</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Uspesifisert</w:t>
      </w:r>
      <w:r>
        <w:rPr>
          <w:b w:val="0"/>
          <w:spacing w:val="-1"/>
          <w:sz w:val="24"/>
        </w:rPr>
        <w:t> </w:t>
      </w:r>
      <w:r>
        <w:rPr>
          <w:b w:val="0"/>
          <w:spacing w:val="-2"/>
          <w:sz w:val="24"/>
        </w:rPr>
        <w:t>aortitt</w:t>
      </w:r>
    </w:p>
    <w:p>
      <w:pPr>
        <w:pStyle w:val="BodyText"/>
        <w:spacing w:before="115"/>
        <w:rPr>
          <w:b w:val="0"/>
        </w:rPr>
      </w:pPr>
    </w:p>
    <w:p>
      <w:pPr>
        <w:pStyle w:val="BodyText"/>
        <w:spacing w:line="278" w:lineRule="auto"/>
        <w:ind w:left="12"/>
        <w:rPr>
          <w:b w:val="0"/>
        </w:rPr>
      </w:pPr>
      <w:r>
        <w:rPr>
          <w:b w:val="0"/>
        </w:rPr>
        <w:t>Dette</w:t>
      </w:r>
      <w:r>
        <w:rPr>
          <w:b w:val="0"/>
          <w:spacing w:val="-6"/>
        </w:rPr>
        <w:t> </w:t>
      </w:r>
      <w:r>
        <w:rPr>
          <w:b w:val="0"/>
        </w:rPr>
        <w:t>informasjonsheftet</w:t>
      </w:r>
      <w:r>
        <w:rPr>
          <w:b w:val="0"/>
          <w:spacing w:val="-6"/>
        </w:rPr>
        <w:t> </w:t>
      </w:r>
      <w:r>
        <w:rPr>
          <w:b w:val="0"/>
        </w:rPr>
        <w:t>handler</w:t>
      </w:r>
      <w:r>
        <w:rPr>
          <w:b w:val="0"/>
          <w:spacing w:val="-6"/>
        </w:rPr>
        <w:t> </w:t>
      </w:r>
      <w:r>
        <w:rPr>
          <w:b w:val="0"/>
        </w:rPr>
        <w:t>hovedsakelig</w:t>
      </w:r>
      <w:r>
        <w:rPr>
          <w:b w:val="0"/>
          <w:spacing w:val="-6"/>
        </w:rPr>
        <w:t> </w:t>
      </w:r>
      <w:r>
        <w:rPr>
          <w:b w:val="0"/>
        </w:rPr>
        <w:t>om</w:t>
      </w:r>
      <w:r>
        <w:rPr>
          <w:b w:val="0"/>
          <w:spacing w:val="-6"/>
        </w:rPr>
        <w:t> </w:t>
      </w:r>
      <w:r>
        <w:rPr>
          <w:b w:val="0"/>
        </w:rPr>
        <w:t>kjempecellearteritt </w:t>
      </w:r>
      <w:r>
        <w:rPr>
          <w:b w:val="0"/>
          <w:spacing w:val="-2"/>
        </w:rPr>
        <w:t>(KCA).</w:t>
      </w:r>
    </w:p>
    <w:p>
      <w:pPr>
        <w:pStyle w:val="BodyText"/>
        <w:rPr>
          <w:b w:val="0"/>
        </w:rPr>
      </w:pPr>
    </w:p>
    <w:p>
      <w:pPr>
        <w:pStyle w:val="BodyText"/>
        <w:spacing w:before="79"/>
        <w:rPr>
          <w:b w:val="0"/>
        </w:rPr>
      </w:pPr>
    </w:p>
    <w:p>
      <w:pPr>
        <w:pStyle w:val="Heading1"/>
        <w:rPr>
          <w:b w:val="0"/>
        </w:rPr>
      </w:pPr>
      <w:bookmarkStart w:name="_bookmark1" w:id="2"/>
      <w:bookmarkEnd w:id="2"/>
      <w:r>
        <w:rPr/>
      </w:r>
      <w:r>
        <w:rPr>
          <w:b w:val="0"/>
          <w:color w:val="0F4761"/>
          <w:spacing w:val="6"/>
        </w:rPr>
        <w:t>Kjempecellearteritt</w:t>
      </w:r>
      <w:r>
        <w:rPr>
          <w:b w:val="0"/>
          <w:color w:val="0F4761"/>
          <w:spacing w:val="75"/>
        </w:rPr>
        <w:t> </w:t>
      </w:r>
      <w:r>
        <w:rPr>
          <w:b w:val="0"/>
          <w:color w:val="0F4761"/>
          <w:spacing w:val="-2"/>
        </w:rPr>
        <w:t>(KCA)</w:t>
      </w:r>
    </w:p>
    <w:p>
      <w:pPr>
        <w:pStyle w:val="BodyText"/>
        <w:spacing w:line="278" w:lineRule="auto" w:before="100"/>
        <w:ind w:left="12" w:right="48"/>
        <w:rPr>
          <w:b w:val="0"/>
        </w:rPr>
      </w:pPr>
      <w:r>
        <w:rPr>
          <w:b w:val="0"/>
        </w:rPr>
        <w:t>Kjempecellearteritt er den vanligste systemiske vaskulittsykdommen hos</w:t>
      </w:r>
      <w:r>
        <w:rPr>
          <w:b w:val="0"/>
          <w:spacing w:val="-3"/>
        </w:rPr>
        <w:t> </w:t>
      </w:r>
      <w:r>
        <w:rPr>
          <w:b w:val="0"/>
        </w:rPr>
        <w:t>voksne,</w:t>
      </w:r>
      <w:r>
        <w:rPr>
          <w:b w:val="0"/>
          <w:spacing w:val="-3"/>
        </w:rPr>
        <w:t> </w:t>
      </w:r>
      <w:r>
        <w:rPr>
          <w:b w:val="0"/>
        </w:rPr>
        <w:t>og</w:t>
      </w:r>
      <w:r>
        <w:rPr>
          <w:b w:val="0"/>
          <w:spacing w:val="-3"/>
        </w:rPr>
        <w:t> </w:t>
      </w:r>
      <w:r>
        <w:rPr>
          <w:b w:val="0"/>
        </w:rPr>
        <w:t>rammer</w:t>
      </w:r>
      <w:r>
        <w:rPr>
          <w:b w:val="0"/>
          <w:spacing w:val="-3"/>
        </w:rPr>
        <w:t> </w:t>
      </w:r>
      <w:r>
        <w:rPr>
          <w:b w:val="0"/>
        </w:rPr>
        <w:t>nesten</w:t>
      </w:r>
      <w:r>
        <w:rPr>
          <w:b w:val="0"/>
          <w:spacing w:val="-3"/>
        </w:rPr>
        <w:t> </w:t>
      </w:r>
      <w:r>
        <w:rPr>
          <w:b w:val="0"/>
        </w:rPr>
        <w:t>alltid</w:t>
      </w:r>
      <w:r>
        <w:rPr>
          <w:b w:val="0"/>
          <w:spacing w:val="-3"/>
        </w:rPr>
        <w:t> </w:t>
      </w:r>
      <w:r>
        <w:rPr>
          <w:b w:val="0"/>
        </w:rPr>
        <w:t>personer</w:t>
      </w:r>
      <w:r>
        <w:rPr>
          <w:b w:val="0"/>
          <w:spacing w:val="-3"/>
        </w:rPr>
        <w:t> </w:t>
      </w:r>
      <w:r>
        <w:rPr>
          <w:b w:val="0"/>
        </w:rPr>
        <w:t>over</w:t>
      </w:r>
      <w:r>
        <w:rPr>
          <w:b w:val="0"/>
          <w:spacing w:val="-3"/>
        </w:rPr>
        <w:t> </w:t>
      </w:r>
      <w:r>
        <w:rPr>
          <w:b w:val="0"/>
        </w:rPr>
        <w:t>50</w:t>
      </w:r>
      <w:r>
        <w:rPr>
          <w:b w:val="0"/>
          <w:spacing w:val="-3"/>
        </w:rPr>
        <w:t> </w:t>
      </w:r>
      <w:r>
        <w:rPr>
          <w:b w:val="0"/>
        </w:rPr>
        <w:t>år,</w:t>
      </w:r>
      <w:r>
        <w:rPr>
          <w:b w:val="0"/>
          <w:spacing w:val="-3"/>
        </w:rPr>
        <w:t> </w:t>
      </w:r>
      <w:r>
        <w:rPr>
          <w:b w:val="0"/>
        </w:rPr>
        <w:t>oftest</w:t>
      </w:r>
      <w:r>
        <w:rPr>
          <w:b w:val="0"/>
          <w:spacing w:val="-3"/>
        </w:rPr>
        <w:t> </w:t>
      </w:r>
      <w:r>
        <w:rPr>
          <w:b w:val="0"/>
        </w:rPr>
        <w:t>mellom 70 og 80 år. Kvinner rammes hyppigere enn menn. Sykdommen gir betennelse i blodårer, vanligst i tinningarterien, men kan også ramme større blodårer andre steder i kroppen.</w:t>
      </w:r>
    </w:p>
    <w:p>
      <w:pPr>
        <w:pStyle w:val="BodyText"/>
        <w:spacing w:line="278" w:lineRule="auto" w:before="24"/>
        <w:ind w:left="12"/>
        <w:rPr>
          <w:b w:val="0"/>
        </w:rPr>
      </w:pPr>
      <w:r>
        <w:rPr>
          <w:b w:val="0"/>
        </w:rPr>
        <w:t>Navnet</w:t>
      </w:r>
      <w:r>
        <w:rPr>
          <w:b w:val="0"/>
          <w:spacing w:val="-4"/>
        </w:rPr>
        <w:t> </w:t>
      </w:r>
      <w:r>
        <w:rPr>
          <w:b w:val="0"/>
        </w:rPr>
        <w:t>kjempecellearteritt</w:t>
      </w:r>
      <w:r>
        <w:rPr>
          <w:b w:val="0"/>
          <w:spacing w:val="-4"/>
        </w:rPr>
        <w:t> </w:t>
      </w:r>
      <w:r>
        <w:rPr>
          <w:b w:val="0"/>
        </w:rPr>
        <w:t>skyldes</w:t>
      </w:r>
      <w:r>
        <w:rPr>
          <w:b w:val="0"/>
          <w:spacing w:val="-4"/>
        </w:rPr>
        <w:t> </w:t>
      </w:r>
      <w:r>
        <w:rPr>
          <w:b w:val="0"/>
        </w:rPr>
        <w:t>at</w:t>
      </w:r>
      <w:r>
        <w:rPr>
          <w:b w:val="0"/>
          <w:spacing w:val="-4"/>
        </w:rPr>
        <w:t> </w:t>
      </w:r>
      <w:r>
        <w:rPr>
          <w:b w:val="0"/>
        </w:rPr>
        <w:t>man</w:t>
      </w:r>
      <w:r>
        <w:rPr>
          <w:b w:val="0"/>
          <w:spacing w:val="-4"/>
        </w:rPr>
        <w:t> </w:t>
      </w:r>
      <w:r>
        <w:rPr>
          <w:b w:val="0"/>
        </w:rPr>
        <w:t>i</w:t>
      </w:r>
      <w:r>
        <w:rPr>
          <w:b w:val="0"/>
          <w:spacing w:val="-4"/>
        </w:rPr>
        <w:t> </w:t>
      </w:r>
      <w:r>
        <w:rPr>
          <w:b w:val="0"/>
        </w:rPr>
        <w:t>mikroskopet</w:t>
      </w:r>
      <w:r>
        <w:rPr>
          <w:b w:val="0"/>
          <w:spacing w:val="-4"/>
        </w:rPr>
        <w:t> </w:t>
      </w:r>
      <w:r>
        <w:rPr>
          <w:b w:val="0"/>
        </w:rPr>
        <w:t>finner</w:t>
      </w:r>
      <w:r>
        <w:rPr>
          <w:b w:val="0"/>
          <w:spacing w:val="-4"/>
        </w:rPr>
        <w:t> </w:t>
      </w:r>
      <w:r>
        <w:rPr>
          <w:b w:val="0"/>
        </w:rPr>
        <w:t>store, flerkjernede celler i de betente områdene av blodåreveggen.</w:t>
      </w:r>
    </w:p>
    <w:p>
      <w:pPr>
        <w:pStyle w:val="BodyText"/>
        <w:spacing w:after="0" w:line="278" w:lineRule="auto"/>
        <w:rPr>
          <w:b w:val="0"/>
        </w:rPr>
        <w:sectPr>
          <w:pgSz w:w="8400" w:h="11910"/>
          <w:pgMar w:header="0" w:footer="1016" w:top="640" w:bottom="1200" w:left="708" w:right="708"/>
        </w:sectPr>
      </w:pPr>
    </w:p>
    <w:p>
      <w:pPr>
        <w:spacing w:before="79"/>
        <w:ind w:left="12" w:right="0" w:firstLine="0"/>
        <w:jc w:val="left"/>
        <w:rPr>
          <w:b w:val="0"/>
          <w:sz w:val="23"/>
        </w:rPr>
      </w:pPr>
      <w:r>
        <w:rPr>
          <w:b w:val="0"/>
          <w:w w:val="105"/>
          <w:sz w:val="23"/>
        </w:rPr>
        <w:t>Vanlige</w:t>
      </w:r>
      <w:r>
        <w:rPr>
          <w:b w:val="0"/>
          <w:spacing w:val="21"/>
          <w:w w:val="105"/>
          <w:sz w:val="23"/>
        </w:rPr>
        <w:t> </w:t>
      </w:r>
      <w:r>
        <w:rPr>
          <w:b w:val="0"/>
          <w:spacing w:val="-2"/>
          <w:w w:val="105"/>
          <w:sz w:val="23"/>
        </w:rPr>
        <w:t>symptomer</w:t>
      </w:r>
    </w:p>
    <w:p>
      <w:pPr>
        <w:pStyle w:val="ListParagraph"/>
        <w:numPr>
          <w:ilvl w:val="0"/>
          <w:numId w:val="1"/>
        </w:numPr>
        <w:tabs>
          <w:tab w:pos="732" w:val="left" w:leader="none"/>
        </w:tabs>
        <w:spacing w:line="278" w:lineRule="auto" w:before="73" w:after="0"/>
        <w:ind w:left="732" w:right="834" w:hanging="360"/>
        <w:jc w:val="left"/>
        <w:rPr>
          <w:rFonts w:ascii="Symbol" w:hAnsi="Symbol"/>
          <w:sz w:val="21"/>
        </w:rPr>
      </w:pPr>
      <w:r>
        <w:rPr>
          <w:b w:val="0"/>
          <w:sz w:val="24"/>
        </w:rPr>
        <w:t>Nyoppstått</w:t>
      </w:r>
      <w:r>
        <w:rPr>
          <w:b w:val="0"/>
          <w:spacing w:val="-4"/>
          <w:sz w:val="24"/>
        </w:rPr>
        <w:t> </w:t>
      </w:r>
      <w:r>
        <w:rPr>
          <w:b w:val="0"/>
          <w:sz w:val="24"/>
        </w:rPr>
        <w:t>hodepine,</w:t>
      </w:r>
      <w:r>
        <w:rPr>
          <w:b w:val="0"/>
          <w:spacing w:val="-5"/>
          <w:sz w:val="24"/>
        </w:rPr>
        <w:t> </w:t>
      </w:r>
      <w:r>
        <w:rPr>
          <w:b w:val="0"/>
          <w:sz w:val="24"/>
        </w:rPr>
        <w:t>smerter</w:t>
      </w:r>
      <w:r>
        <w:rPr>
          <w:b w:val="0"/>
          <w:spacing w:val="-4"/>
          <w:sz w:val="24"/>
        </w:rPr>
        <w:t> </w:t>
      </w:r>
      <w:r>
        <w:rPr>
          <w:b w:val="0"/>
          <w:sz w:val="24"/>
        </w:rPr>
        <w:t>eller</w:t>
      </w:r>
      <w:r>
        <w:rPr>
          <w:b w:val="0"/>
          <w:spacing w:val="-5"/>
          <w:sz w:val="24"/>
        </w:rPr>
        <w:t> </w:t>
      </w:r>
      <w:r>
        <w:rPr>
          <w:b w:val="0"/>
          <w:sz w:val="24"/>
        </w:rPr>
        <w:t>ømhet</w:t>
      </w:r>
      <w:r>
        <w:rPr>
          <w:b w:val="0"/>
          <w:spacing w:val="-4"/>
          <w:sz w:val="24"/>
        </w:rPr>
        <w:t> </w:t>
      </w:r>
      <w:r>
        <w:rPr>
          <w:b w:val="0"/>
          <w:sz w:val="24"/>
        </w:rPr>
        <w:t>i</w:t>
      </w:r>
      <w:r>
        <w:rPr>
          <w:b w:val="0"/>
          <w:spacing w:val="-5"/>
          <w:sz w:val="24"/>
        </w:rPr>
        <w:t> </w:t>
      </w:r>
      <w:r>
        <w:rPr>
          <w:b w:val="0"/>
          <w:sz w:val="24"/>
        </w:rPr>
        <w:t>tinning</w:t>
      </w:r>
      <w:r>
        <w:rPr>
          <w:b w:val="0"/>
          <w:spacing w:val="-4"/>
          <w:sz w:val="24"/>
        </w:rPr>
        <w:t> </w:t>
      </w:r>
      <w:r>
        <w:rPr>
          <w:b w:val="0"/>
          <w:sz w:val="24"/>
        </w:rPr>
        <w:t>eller </w:t>
      </w:r>
      <w:r>
        <w:rPr>
          <w:b w:val="0"/>
          <w:spacing w:val="-2"/>
          <w:sz w:val="24"/>
        </w:rPr>
        <w:t>hodebunn</w:t>
      </w:r>
    </w:p>
    <w:p>
      <w:pPr>
        <w:pStyle w:val="ListParagraph"/>
        <w:numPr>
          <w:ilvl w:val="0"/>
          <w:numId w:val="1"/>
        </w:numPr>
        <w:tabs>
          <w:tab w:pos="731" w:val="left" w:leader="none"/>
        </w:tabs>
        <w:spacing w:line="240" w:lineRule="auto" w:before="4" w:after="0"/>
        <w:ind w:left="731" w:right="0" w:hanging="359"/>
        <w:jc w:val="left"/>
        <w:rPr>
          <w:rFonts w:ascii="Symbol" w:hAnsi="Symbol"/>
          <w:sz w:val="24"/>
        </w:rPr>
      </w:pPr>
      <w:r>
        <w:rPr>
          <w:b w:val="0"/>
          <w:sz w:val="24"/>
        </w:rPr>
        <w:t>Tyggesmerter</w:t>
      </w:r>
      <w:r>
        <w:rPr>
          <w:b w:val="0"/>
          <w:spacing w:val="-1"/>
          <w:sz w:val="24"/>
        </w:rPr>
        <w:t> </w:t>
      </w:r>
      <w:r>
        <w:rPr>
          <w:b w:val="0"/>
          <w:sz w:val="24"/>
        </w:rPr>
        <w:t>eller følelse</w:t>
      </w:r>
      <w:r>
        <w:rPr>
          <w:b w:val="0"/>
          <w:spacing w:val="-1"/>
          <w:sz w:val="24"/>
        </w:rPr>
        <w:t> </w:t>
      </w:r>
      <w:r>
        <w:rPr>
          <w:b w:val="0"/>
          <w:sz w:val="24"/>
        </w:rPr>
        <w:t>av “utmattelse”</w:t>
      </w:r>
      <w:r>
        <w:rPr>
          <w:b w:val="0"/>
          <w:spacing w:val="-1"/>
          <w:sz w:val="24"/>
        </w:rPr>
        <w:t> </w:t>
      </w:r>
      <w:r>
        <w:rPr>
          <w:b w:val="0"/>
          <w:sz w:val="24"/>
        </w:rPr>
        <w:t>i </w:t>
      </w:r>
      <w:r>
        <w:rPr>
          <w:b w:val="0"/>
          <w:spacing w:val="-2"/>
          <w:sz w:val="24"/>
        </w:rPr>
        <w:t>kjeven</w:t>
      </w:r>
    </w:p>
    <w:p>
      <w:pPr>
        <w:pStyle w:val="ListParagraph"/>
        <w:numPr>
          <w:ilvl w:val="0"/>
          <w:numId w:val="1"/>
        </w:numPr>
        <w:tabs>
          <w:tab w:pos="732" w:val="left" w:leader="none"/>
        </w:tabs>
        <w:spacing w:line="273" w:lineRule="auto" w:before="68" w:after="0"/>
        <w:ind w:left="732" w:right="368" w:hanging="360"/>
        <w:jc w:val="left"/>
        <w:rPr>
          <w:rFonts w:ascii="Symbol" w:hAnsi="Symbol"/>
          <w:sz w:val="24"/>
        </w:rPr>
      </w:pPr>
      <w:r>
        <w:rPr>
          <w:b w:val="0"/>
          <w:sz w:val="24"/>
        </w:rPr>
        <w:t>Allmennsymptomer</w:t>
      </w:r>
      <w:r>
        <w:rPr>
          <w:b w:val="0"/>
          <w:spacing w:val="-6"/>
          <w:sz w:val="24"/>
        </w:rPr>
        <w:t> </w:t>
      </w:r>
      <w:r>
        <w:rPr>
          <w:b w:val="0"/>
          <w:sz w:val="24"/>
        </w:rPr>
        <w:t>som</w:t>
      </w:r>
      <w:r>
        <w:rPr>
          <w:b w:val="0"/>
          <w:spacing w:val="-6"/>
          <w:sz w:val="24"/>
        </w:rPr>
        <w:t> </w:t>
      </w:r>
      <w:r>
        <w:rPr>
          <w:b w:val="0"/>
          <w:sz w:val="24"/>
        </w:rPr>
        <w:t>feber,</w:t>
      </w:r>
      <w:r>
        <w:rPr>
          <w:b w:val="0"/>
          <w:spacing w:val="-6"/>
          <w:sz w:val="24"/>
        </w:rPr>
        <w:t> </w:t>
      </w:r>
      <w:r>
        <w:rPr>
          <w:b w:val="0"/>
          <w:sz w:val="24"/>
        </w:rPr>
        <w:t>tretthet,</w:t>
      </w:r>
      <w:r>
        <w:rPr>
          <w:b w:val="0"/>
          <w:spacing w:val="-6"/>
          <w:sz w:val="24"/>
        </w:rPr>
        <w:t> </w:t>
      </w:r>
      <w:r>
        <w:rPr>
          <w:b w:val="0"/>
          <w:sz w:val="24"/>
        </w:rPr>
        <w:t>vekttap,</w:t>
      </w:r>
      <w:r>
        <w:rPr>
          <w:b w:val="0"/>
          <w:spacing w:val="-6"/>
          <w:sz w:val="24"/>
        </w:rPr>
        <w:t> </w:t>
      </w:r>
      <w:r>
        <w:rPr>
          <w:b w:val="0"/>
          <w:sz w:val="24"/>
        </w:rPr>
        <w:t>nattesvette eller tørrhoste</w:t>
      </w:r>
    </w:p>
    <w:p>
      <w:pPr>
        <w:pStyle w:val="ListParagraph"/>
        <w:numPr>
          <w:ilvl w:val="0"/>
          <w:numId w:val="1"/>
        </w:numPr>
        <w:tabs>
          <w:tab w:pos="732" w:val="left" w:leader="none"/>
        </w:tabs>
        <w:spacing w:line="273" w:lineRule="auto" w:before="35" w:after="0"/>
        <w:ind w:left="732" w:right="32" w:hanging="360"/>
        <w:jc w:val="left"/>
        <w:rPr>
          <w:rFonts w:ascii="Symbol" w:hAnsi="Symbol"/>
          <w:sz w:val="24"/>
        </w:rPr>
      </w:pPr>
      <w:r>
        <w:rPr>
          <w:b w:val="0"/>
          <w:sz w:val="24"/>
        </w:rPr>
        <w:t>Smerter</w:t>
      </w:r>
      <w:r>
        <w:rPr>
          <w:b w:val="0"/>
          <w:spacing w:val="-3"/>
          <w:sz w:val="24"/>
        </w:rPr>
        <w:t> </w:t>
      </w:r>
      <w:r>
        <w:rPr>
          <w:b w:val="0"/>
          <w:sz w:val="24"/>
        </w:rPr>
        <w:t>eller</w:t>
      </w:r>
      <w:r>
        <w:rPr>
          <w:b w:val="0"/>
          <w:spacing w:val="-3"/>
          <w:sz w:val="24"/>
        </w:rPr>
        <w:t> </w:t>
      </w:r>
      <w:r>
        <w:rPr>
          <w:b w:val="0"/>
          <w:sz w:val="24"/>
        </w:rPr>
        <w:t>tretthet</w:t>
      </w:r>
      <w:r>
        <w:rPr>
          <w:b w:val="0"/>
          <w:spacing w:val="-3"/>
          <w:sz w:val="24"/>
        </w:rPr>
        <w:t> </w:t>
      </w:r>
      <w:r>
        <w:rPr>
          <w:b w:val="0"/>
          <w:sz w:val="24"/>
        </w:rPr>
        <w:t>i</w:t>
      </w:r>
      <w:r>
        <w:rPr>
          <w:b w:val="0"/>
          <w:spacing w:val="-3"/>
          <w:sz w:val="24"/>
        </w:rPr>
        <w:t> </w:t>
      </w:r>
      <w:r>
        <w:rPr>
          <w:b w:val="0"/>
          <w:sz w:val="24"/>
        </w:rPr>
        <w:t>armer</w:t>
      </w:r>
      <w:r>
        <w:rPr>
          <w:b w:val="0"/>
          <w:spacing w:val="-3"/>
          <w:sz w:val="24"/>
        </w:rPr>
        <w:t> </w:t>
      </w:r>
      <w:r>
        <w:rPr>
          <w:b w:val="0"/>
          <w:sz w:val="24"/>
        </w:rPr>
        <w:t>eller</w:t>
      </w:r>
      <w:r>
        <w:rPr>
          <w:b w:val="0"/>
          <w:spacing w:val="-3"/>
          <w:sz w:val="24"/>
        </w:rPr>
        <w:t> </w:t>
      </w:r>
      <w:r>
        <w:rPr>
          <w:b w:val="0"/>
          <w:sz w:val="24"/>
        </w:rPr>
        <w:t>bein</w:t>
      </w:r>
      <w:r>
        <w:rPr>
          <w:b w:val="0"/>
          <w:spacing w:val="-3"/>
          <w:sz w:val="24"/>
        </w:rPr>
        <w:t> </w:t>
      </w:r>
      <w:r>
        <w:rPr>
          <w:b w:val="0"/>
          <w:sz w:val="24"/>
        </w:rPr>
        <w:t>ved</w:t>
      </w:r>
      <w:r>
        <w:rPr>
          <w:b w:val="0"/>
          <w:spacing w:val="-3"/>
          <w:sz w:val="24"/>
        </w:rPr>
        <w:t> </w:t>
      </w:r>
      <w:r>
        <w:rPr>
          <w:b w:val="0"/>
          <w:sz w:val="24"/>
        </w:rPr>
        <w:t>aktivitet</w:t>
      </w:r>
      <w:r>
        <w:rPr>
          <w:b w:val="0"/>
          <w:spacing w:val="-3"/>
          <w:sz w:val="24"/>
        </w:rPr>
        <w:t> </w:t>
      </w:r>
      <w:r>
        <w:rPr>
          <w:b w:val="0"/>
          <w:sz w:val="24"/>
        </w:rPr>
        <w:t>på</w:t>
      </w:r>
      <w:r>
        <w:rPr>
          <w:b w:val="0"/>
          <w:spacing w:val="-3"/>
          <w:sz w:val="24"/>
        </w:rPr>
        <w:t> </w:t>
      </w:r>
      <w:r>
        <w:rPr>
          <w:b w:val="0"/>
          <w:sz w:val="24"/>
        </w:rPr>
        <w:t>grunn</w:t>
      </w:r>
      <w:r>
        <w:rPr>
          <w:b w:val="0"/>
          <w:spacing w:val="-3"/>
          <w:sz w:val="24"/>
        </w:rPr>
        <w:t> </w:t>
      </w:r>
      <w:r>
        <w:rPr>
          <w:b w:val="0"/>
          <w:sz w:val="24"/>
        </w:rPr>
        <w:t>av redusert blodforsyning.</w:t>
      </w:r>
    </w:p>
    <w:p>
      <w:pPr>
        <w:pStyle w:val="ListParagraph"/>
        <w:numPr>
          <w:ilvl w:val="0"/>
          <w:numId w:val="1"/>
        </w:numPr>
        <w:tabs>
          <w:tab w:pos="731" w:val="left" w:leader="none"/>
        </w:tabs>
        <w:spacing w:line="240" w:lineRule="auto" w:before="29" w:after="0"/>
        <w:ind w:left="731" w:right="0" w:hanging="359"/>
        <w:jc w:val="left"/>
        <w:rPr>
          <w:rFonts w:ascii="Symbol" w:hAnsi="Symbol"/>
          <w:sz w:val="24"/>
        </w:rPr>
      </w:pPr>
      <w:r>
        <w:rPr>
          <w:b w:val="0"/>
          <w:sz w:val="24"/>
        </w:rPr>
        <w:t>Synsforstyrrelser </w:t>
      </w:r>
      <w:r>
        <w:rPr>
          <w:b w:val="0"/>
          <w:spacing w:val="-4"/>
          <w:sz w:val="24"/>
        </w:rPr>
        <w:t>som:</w:t>
      </w:r>
    </w:p>
    <w:p>
      <w:pPr>
        <w:pStyle w:val="BodyText"/>
        <w:spacing w:before="67"/>
        <w:ind w:left="719"/>
        <w:rPr>
          <w:b w:val="0"/>
        </w:rPr>
      </w:pPr>
      <w:r>
        <w:rPr>
          <w:rFonts w:ascii="Courier New" w:hAnsi="Courier New"/>
        </w:rPr>
        <w:t>▫</w:t>
      </w:r>
      <w:r>
        <w:rPr>
          <w:rFonts w:ascii="Courier New" w:hAnsi="Courier New"/>
          <w:spacing w:val="69"/>
        </w:rPr>
        <w:t> </w:t>
      </w:r>
      <w:r>
        <w:rPr>
          <w:b w:val="0"/>
          <w:spacing w:val="-2"/>
        </w:rPr>
        <w:t>tåkesyn</w:t>
      </w:r>
    </w:p>
    <w:p>
      <w:pPr>
        <w:pStyle w:val="BodyText"/>
        <w:spacing w:before="59"/>
        <w:ind w:left="719"/>
        <w:rPr>
          <w:b w:val="0"/>
        </w:rPr>
      </w:pPr>
      <w:r>
        <w:rPr>
          <w:rFonts w:ascii="Courier New" w:hAnsi="Courier New"/>
        </w:rPr>
        <w:t>▫</w:t>
      </w:r>
      <w:r>
        <w:rPr>
          <w:rFonts w:ascii="Courier New" w:hAnsi="Courier New"/>
          <w:spacing w:val="71"/>
        </w:rPr>
        <w:t> </w:t>
      </w:r>
      <w:r>
        <w:rPr>
          <w:b w:val="0"/>
          <w:spacing w:val="-2"/>
        </w:rPr>
        <w:t>dobbeltsyn</w:t>
      </w:r>
    </w:p>
    <w:p>
      <w:pPr>
        <w:pStyle w:val="BodyText"/>
        <w:spacing w:before="60"/>
        <w:ind w:left="719"/>
        <w:rPr>
          <w:b w:val="0"/>
        </w:rPr>
      </w:pPr>
      <w:r>
        <w:rPr>
          <w:rFonts w:ascii="Courier New" w:hAnsi="Courier New"/>
        </w:rPr>
        <w:t>▫</w:t>
      </w:r>
      <w:r>
        <w:rPr>
          <w:rFonts w:ascii="Courier New" w:hAnsi="Courier New"/>
          <w:spacing w:val="71"/>
        </w:rPr>
        <w:t> </w:t>
      </w:r>
      <w:r>
        <w:rPr>
          <w:b w:val="0"/>
        </w:rPr>
        <w:t>skygger</w:t>
      </w:r>
      <w:r>
        <w:rPr>
          <w:b w:val="0"/>
          <w:spacing w:val="-1"/>
        </w:rPr>
        <w:t> </w:t>
      </w:r>
      <w:r>
        <w:rPr>
          <w:b w:val="0"/>
        </w:rPr>
        <w:t>i</w:t>
      </w:r>
      <w:r>
        <w:rPr>
          <w:b w:val="0"/>
          <w:spacing w:val="-1"/>
        </w:rPr>
        <w:t> </w:t>
      </w:r>
      <w:r>
        <w:rPr>
          <w:b w:val="0"/>
          <w:spacing w:val="-2"/>
        </w:rPr>
        <w:t>synsfeltet</w:t>
      </w:r>
    </w:p>
    <w:p>
      <w:pPr>
        <w:pStyle w:val="BodyText"/>
        <w:spacing w:before="59"/>
        <w:ind w:left="719"/>
        <w:rPr>
          <w:b w:val="0"/>
        </w:rPr>
      </w:pPr>
      <w:r>
        <w:rPr>
          <w:rFonts w:ascii="Courier New" w:hAnsi="Courier New"/>
        </w:rPr>
        <w:t>▫</w:t>
      </w:r>
      <w:r>
        <w:rPr>
          <w:rFonts w:ascii="Courier New" w:hAnsi="Courier New"/>
          <w:spacing w:val="61"/>
        </w:rPr>
        <w:t> </w:t>
      </w:r>
      <w:r>
        <w:rPr>
          <w:b w:val="0"/>
        </w:rPr>
        <w:t>forbigående</w:t>
      </w:r>
      <w:r>
        <w:rPr>
          <w:b w:val="0"/>
          <w:spacing w:val="-2"/>
        </w:rPr>
        <w:t> synstap</w:t>
      </w:r>
    </w:p>
    <w:p>
      <w:pPr>
        <w:pStyle w:val="BodyText"/>
        <w:spacing w:before="65"/>
        <w:ind w:left="12"/>
        <w:rPr>
          <w:b w:val="0"/>
        </w:rPr>
      </w:pPr>
      <w:r>
        <w:rPr>
          <w:b w:val="0"/>
        </w:rPr>
        <w:t>Ved</w:t>
      </w:r>
      <w:r>
        <w:rPr>
          <w:b w:val="0"/>
          <w:spacing w:val="-1"/>
        </w:rPr>
        <w:t> </w:t>
      </w:r>
      <w:r>
        <w:rPr>
          <w:b w:val="0"/>
        </w:rPr>
        <w:t>nye synsplager må</w:t>
      </w:r>
      <w:r>
        <w:rPr>
          <w:b w:val="0"/>
          <w:spacing w:val="-1"/>
        </w:rPr>
        <w:t> </w:t>
      </w:r>
      <w:r>
        <w:rPr>
          <w:b w:val="0"/>
        </w:rPr>
        <w:t>lege kontaktes </w:t>
      </w:r>
      <w:r>
        <w:rPr>
          <w:b w:val="0"/>
          <w:spacing w:val="-2"/>
        </w:rPr>
        <w:t>umiddelbart.</w:t>
      </w:r>
    </w:p>
    <w:p>
      <w:pPr>
        <w:pStyle w:val="BodyText"/>
        <w:spacing w:line="278" w:lineRule="auto" w:before="67"/>
        <w:ind w:left="12"/>
        <w:rPr>
          <w:b w:val="0"/>
        </w:rPr>
      </w:pPr>
      <w:r>
        <w:rPr>
          <w:b w:val="0"/>
        </w:rPr>
        <w:t>KCA</w:t>
      </w:r>
      <w:r>
        <w:rPr>
          <w:b w:val="0"/>
          <w:spacing w:val="-4"/>
        </w:rPr>
        <w:t> </w:t>
      </w:r>
      <w:r>
        <w:rPr>
          <w:b w:val="0"/>
        </w:rPr>
        <w:t>kan</w:t>
      </w:r>
      <w:r>
        <w:rPr>
          <w:b w:val="0"/>
          <w:spacing w:val="-4"/>
        </w:rPr>
        <w:t> </w:t>
      </w:r>
      <w:r>
        <w:rPr>
          <w:b w:val="0"/>
        </w:rPr>
        <w:t>forekomme</w:t>
      </w:r>
      <w:r>
        <w:rPr>
          <w:b w:val="0"/>
          <w:spacing w:val="-4"/>
        </w:rPr>
        <w:t> </w:t>
      </w:r>
      <w:r>
        <w:rPr>
          <w:b w:val="0"/>
        </w:rPr>
        <w:t>sammen</w:t>
      </w:r>
      <w:r>
        <w:rPr>
          <w:b w:val="0"/>
          <w:spacing w:val="-4"/>
        </w:rPr>
        <w:t> </w:t>
      </w:r>
      <w:r>
        <w:rPr>
          <w:b w:val="0"/>
        </w:rPr>
        <w:t>med</w:t>
      </w:r>
      <w:r>
        <w:rPr>
          <w:b w:val="0"/>
          <w:spacing w:val="-4"/>
        </w:rPr>
        <w:t> </w:t>
      </w:r>
      <w:r>
        <w:rPr>
          <w:b w:val="0"/>
        </w:rPr>
        <w:t>polymyalgia</w:t>
      </w:r>
      <w:r>
        <w:rPr>
          <w:b w:val="0"/>
          <w:spacing w:val="-4"/>
        </w:rPr>
        <w:t> </w:t>
      </w:r>
      <w:r>
        <w:rPr>
          <w:b w:val="0"/>
        </w:rPr>
        <w:t>revmatika</w:t>
      </w:r>
      <w:r>
        <w:rPr>
          <w:b w:val="0"/>
          <w:spacing w:val="-4"/>
        </w:rPr>
        <w:t> </w:t>
      </w:r>
      <w:r>
        <w:rPr>
          <w:b w:val="0"/>
        </w:rPr>
        <w:t>(PMR),</w:t>
      </w:r>
      <w:r>
        <w:rPr>
          <w:b w:val="0"/>
          <w:spacing w:val="-4"/>
        </w:rPr>
        <w:t> </w:t>
      </w:r>
      <w:r>
        <w:rPr>
          <w:b w:val="0"/>
        </w:rPr>
        <w:t>som typisk gir smerter og stivhet i skuldre og hofter.</w:t>
      </w:r>
    </w:p>
    <w:p>
      <w:pPr>
        <w:pStyle w:val="BodyText"/>
        <w:spacing w:before="94"/>
        <w:rPr>
          <w:b w:val="0"/>
        </w:rPr>
      </w:pPr>
    </w:p>
    <w:p>
      <w:pPr>
        <w:spacing w:before="0"/>
        <w:ind w:left="12" w:right="0" w:firstLine="0"/>
        <w:jc w:val="left"/>
        <w:rPr>
          <w:b w:val="0"/>
          <w:sz w:val="23"/>
        </w:rPr>
      </w:pPr>
      <w:r>
        <w:rPr>
          <w:b w:val="0"/>
          <w:w w:val="105"/>
          <w:sz w:val="23"/>
        </w:rPr>
        <w:t>Hvordan</w:t>
      </w:r>
      <w:r>
        <w:rPr>
          <w:b w:val="0"/>
          <w:spacing w:val="22"/>
          <w:w w:val="105"/>
          <w:sz w:val="23"/>
        </w:rPr>
        <w:t> </w:t>
      </w:r>
      <w:r>
        <w:rPr>
          <w:b w:val="0"/>
          <w:w w:val="105"/>
          <w:sz w:val="23"/>
        </w:rPr>
        <w:t>stilles</w:t>
      </w:r>
      <w:r>
        <w:rPr>
          <w:b w:val="0"/>
          <w:spacing w:val="20"/>
          <w:w w:val="105"/>
          <w:sz w:val="23"/>
        </w:rPr>
        <w:t> </w:t>
      </w:r>
      <w:r>
        <w:rPr>
          <w:b w:val="0"/>
          <w:spacing w:val="-2"/>
          <w:w w:val="105"/>
          <w:sz w:val="23"/>
        </w:rPr>
        <w:t>diagnosen?</w:t>
      </w:r>
    </w:p>
    <w:p>
      <w:pPr>
        <w:pStyle w:val="ListParagraph"/>
        <w:numPr>
          <w:ilvl w:val="0"/>
          <w:numId w:val="1"/>
        </w:numPr>
        <w:tabs>
          <w:tab w:pos="731" w:val="left" w:leader="none"/>
        </w:tabs>
        <w:spacing w:line="240" w:lineRule="auto" w:before="75" w:after="0"/>
        <w:ind w:left="731" w:right="0" w:hanging="359"/>
        <w:jc w:val="left"/>
        <w:rPr>
          <w:rFonts w:ascii="Symbol" w:hAnsi="Symbol"/>
          <w:sz w:val="24"/>
        </w:rPr>
      </w:pPr>
      <w:r>
        <w:rPr>
          <w:b w:val="0"/>
          <w:sz w:val="24"/>
        </w:rPr>
        <w:t>På</w:t>
      </w:r>
      <w:r>
        <w:rPr>
          <w:b w:val="0"/>
          <w:spacing w:val="-2"/>
          <w:sz w:val="24"/>
        </w:rPr>
        <w:t> </w:t>
      </w:r>
      <w:r>
        <w:rPr>
          <w:b w:val="0"/>
          <w:sz w:val="24"/>
        </w:rPr>
        <w:t>bakgrunn av</w:t>
      </w:r>
      <w:r>
        <w:rPr>
          <w:b w:val="0"/>
          <w:spacing w:val="-1"/>
          <w:sz w:val="24"/>
        </w:rPr>
        <w:t> </w:t>
      </w:r>
      <w:r>
        <w:rPr>
          <w:b w:val="0"/>
          <w:spacing w:val="-2"/>
          <w:sz w:val="24"/>
        </w:rPr>
        <w:t>sykehistorien</w:t>
      </w:r>
    </w:p>
    <w:p>
      <w:pPr>
        <w:pStyle w:val="ListParagraph"/>
        <w:numPr>
          <w:ilvl w:val="0"/>
          <w:numId w:val="1"/>
        </w:numPr>
        <w:tabs>
          <w:tab w:pos="732" w:val="left" w:leader="none"/>
        </w:tabs>
        <w:spacing w:line="273" w:lineRule="auto" w:before="68" w:after="0"/>
        <w:ind w:left="732" w:right="902" w:hanging="360"/>
        <w:jc w:val="left"/>
        <w:rPr>
          <w:rFonts w:ascii="Symbol" w:hAnsi="Symbol"/>
          <w:sz w:val="24"/>
        </w:rPr>
      </w:pPr>
      <w:r>
        <w:rPr>
          <w:b w:val="0"/>
          <w:sz w:val="24"/>
        </w:rPr>
        <w:t>Blodprøver,</w:t>
      </w:r>
      <w:r>
        <w:rPr>
          <w:b w:val="0"/>
          <w:spacing w:val="-5"/>
          <w:sz w:val="24"/>
        </w:rPr>
        <w:t> </w:t>
      </w:r>
      <w:r>
        <w:rPr>
          <w:b w:val="0"/>
          <w:sz w:val="24"/>
        </w:rPr>
        <w:t>blant</w:t>
      </w:r>
      <w:r>
        <w:rPr>
          <w:b w:val="0"/>
          <w:spacing w:val="-5"/>
          <w:sz w:val="24"/>
        </w:rPr>
        <w:t> </w:t>
      </w:r>
      <w:r>
        <w:rPr>
          <w:b w:val="0"/>
          <w:sz w:val="24"/>
        </w:rPr>
        <w:t>annet</w:t>
      </w:r>
      <w:r>
        <w:rPr>
          <w:b w:val="0"/>
          <w:spacing w:val="-5"/>
          <w:sz w:val="24"/>
        </w:rPr>
        <w:t> </w:t>
      </w:r>
      <w:r>
        <w:rPr>
          <w:b w:val="0"/>
          <w:sz w:val="24"/>
        </w:rPr>
        <w:t>betennelsesprøver</w:t>
      </w:r>
      <w:r>
        <w:rPr>
          <w:b w:val="0"/>
          <w:spacing w:val="-5"/>
          <w:sz w:val="24"/>
        </w:rPr>
        <w:t> </w:t>
      </w:r>
      <w:r>
        <w:rPr>
          <w:b w:val="0"/>
          <w:sz w:val="24"/>
        </w:rPr>
        <w:t>som</w:t>
      </w:r>
      <w:r>
        <w:rPr>
          <w:b w:val="0"/>
          <w:spacing w:val="-5"/>
          <w:sz w:val="24"/>
        </w:rPr>
        <w:t> </w:t>
      </w:r>
      <w:r>
        <w:rPr>
          <w:b w:val="0"/>
          <w:sz w:val="24"/>
        </w:rPr>
        <w:t>CRP</w:t>
      </w:r>
      <w:r>
        <w:rPr>
          <w:b w:val="0"/>
          <w:spacing w:val="-5"/>
          <w:sz w:val="24"/>
        </w:rPr>
        <w:t> </w:t>
      </w:r>
      <w:r>
        <w:rPr>
          <w:b w:val="0"/>
          <w:sz w:val="24"/>
        </w:rPr>
        <w:t>og senkning (SR)</w:t>
      </w:r>
    </w:p>
    <w:p>
      <w:pPr>
        <w:pStyle w:val="ListParagraph"/>
        <w:numPr>
          <w:ilvl w:val="0"/>
          <w:numId w:val="1"/>
        </w:numPr>
        <w:tabs>
          <w:tab w:pos="731" w:val="left" w:leader="none"/>
        </w:tabs>
        <w:spacing w:line="240" w:lineRule="auto" w:before="30" w:after="0"/>
        <w:ind w:left="731" w:right="0" w:hanging="359"/>
        <w:jc w:val="left"/>
        <w:rPr>
          <w:rFonts w:ascii="Symbol" w:hAnsi="Symbol"/>
          <w:sz w:val="24"/>
        </w:rPr>
      </w:pPr>
      <w:r>
        <w:rPr>
          <w:b w:val="0"/>
          <w:sz w:val="24"/>
        </w:rPr>
        <w:t>Ultralyd,</w:t>
      </w:r>
      <w:r>
        <w:rPr>
          <w:b w:val="0"/>
          <w:spacing w:val="-1"/>
          <w:sz w:val="24"/>
        </w:rPr>
        <w:t> </w:t>
      </w:r>
      <w:r>
        <w:rPr>
          <w:b w:val="0"/>
          <w:sz w:val="24"/>
        </w:rPr>
        <w:t>CT</w:t>
      </w:r>
      <w:r>
        <w:rPr>
          <w:b w:val="0"/>
          <w:spacing w:val="-1"/>
          <w:sz w:val="24"/>
        </w:rPr>
        <w:t> </w:t>
      </w:r>
      <w:r>
        <w:rPr>
          <w:b w:val="0"/>
          <w:sz w:val="24"/>
        </w:rPr>
        <w:t>eller</w:t>
      </w:r>
      <w:r>
        <w:rPr>
          <w:b w:val="0"/>
          <w:spacing w:val="-1"/>
          <w:sz w:val="24"/>
        </w:rPr>
        <w:t> </w:t>
      </w:r>
      <w:r>
        <w:rPr>
          <w:b w:val="0"/>
          <w:spacing w:val="-2"/>
          <w:sz w:val="24"/>
        </w:rPr>
        <w:t>PET/CT</w:t>
      </w:r>
    </w:p>
    <w:p>
      <w:pPr>
        <w:pStyle w:val="ListParagraph"/>
        <w:numPr>
          <w:ilvl w:val="0"/>
          <w:numId w:val="1"/>
        </w:numPr>
        <w:tabs>
          <w:tab w:pos="732" w:val="left" w:leader="none"/>
        </w:tabs>
        <w:spacing w:line="278" w:lineRule="auto" w:before="68" w:after="0"/>
        <w:ind w:left="732" w:right="257" w:hanging="360"/>
        <w:jc w:val="left"/>
        <w:rPr>
          <w:rFonts w:ascii="Symbol" w:hAnsi="Symbol"/>
          <w:sz w:val="24"/>
        </w:rPr>
      </w:pPr>
      <w:r>
        <w:rPr>
          <w:b w:val="0"/>
          <w:sz w:val="24"/>
        </w:rPr>
        <w:t>Noen</w:t>
      </w:r>
      <w:r>
        <w:rPr>
          <w:b w:val="0"/>
          <w:spacing w:val="-4"/>
          <w:sz w:val="24"/>
        </w:rPr>
        <w:t> </w:t>
      </w:r>
      <w:r>
        <w:rPr>
          <w:b w:val="0"/>
          <w:sz w:val="24"/>
        </w:rPr>
        <w:t>ganger</w:t>
      </w:r>
      <w:r>
        <w:rPr>
          <w:b w:val="0"/>
          <w:spacing w:val="-4"/>
          <w:sz w:val="24"/>
        </w:rPr>
        <w:t> </w:t>
      </w:r>
      <w:r>
        <w:rPr>
          <w:b w:val="0"/>
          <w:sz w:val="24"/>
        </w:rPr>
        <w:t>tas</w:t>
      </w:r>
      <w:r>
        <w:rPr>
          <w:b w:val="0"/>
          <w:spacing w:val="-4"/>
          <w:sz w:val="24"/>
        </w:rPr>
        <w:t> </w:t>
      </w:r>
      <w:r>
        <w:rPr>
          <w:b w:val="0"/>
          <w:sz w:val="24"/>
        </w:rPr>
        <w:t>det</w:t>
      </w:r>
      <w:r>
        <w:rPr>
          <w:b w:val="0"/>
          <w:spacing w:val="-4"/>
          <w:sz w:val="24"/>
        </w:rPr>
        <w:t> </w:t>
      </w:r>
      <w:r>
        <w:rPr>
          <w:b w:val="0"/>
          <w:sz w:val="24"/>
        </w:rPr>
        <w:t>en</w:t>
      </w:r>
      <w:r>
        <w:rPr>
          <w:b w:val="0"/>
          <w:spacing w:val="-4"/>
          <w:sz w:val="24"/>
        </w:rPr>
        <w:t> </w:t>
      </w:r>
      <w:r>
        <w:rPr>
          <w:b w:val="0"/>
          <w:sz w:val="24"/>
        </w:rPr>
        <w:t>vevsprøve</w:t>
      </w:r>
      <w:r>
        <w:rPr>
          <w:b w:val="0"/>
          <w:spacing w:val="-3"/>
          <w:sz w:val="24"/>
        </w:rPr>
        <w:t> </w:t>
      </w:r>
      <w:r>
        <w:rPr>
          <w:b w:val="0"/>
          <w:sz w:val="24"/>
        </w:rPr>
        <w:t>(biopsi)</w:t>
      </w:r>
      <w:r>
        <w:rPr>
          <w:b w:val="0"/>
          <w:spacing w:val="-3"/>
          <w:sz w:val="24"/>
        </w:rPr>
        <w:t> </w:t>
      </w:r>
      <w:r>
        <w:rPr>
          <w:b w:val="0"/>
          <w:sz w:val="24"/>
        </w:rPr>
        <w:t>fra</w:t>
      </w:r>
      <w:r>
        <w:rPr>
          <w:b w:val="0"/>
          <w:spacing w:val="-3"/>
          <w:sz w:val="24"/>
        </w:rPr>
        <w:t> </w:t>
      </w:r>
      <w:r>
        <w:rPr>
          <w:b w:val="0"/>
          <w:sz w:val="24"/>
        </w:rPr>
        <w:t>tinningarterien</w:t>
      </w:r>
      <w:r>
        <w:rPr>
          <w:b w:val="0"/>
          <w:spacing w:val="-3"/>
          <w:sz w:val="24"/>
        </w:rPr>
        <w:t> </w:t>
      </w:r>
      <w:r>
        <w:rPr>
          <w:b w:val="0"/>
          <w:sz w:val="24"/>
        </w:rPr>
        <w:t>i </w:t>
      </w:r>
      <w:r>
        <w:rPr>
          <w:b w:val="0"/>
          <w:spacing w:val="-2"/>
          <w:sz w:val="24"/>
        </w:rPr>
        <w:t>lokalbedøvelse</w:t>
      </w:r>
    </w:p>
    <w:p>
      <w:pPr>
        <w:pStyle w:val="ListParagraph"/>
        <w:spacing w:after="0" w:line="278" w:lineRule="auto"/>
        <w:jc w:val="left"/>
        <w:rPr>
          <w:rFonts w:ascii="Symbol" w:hAnsi="Symbol"/>
          <w:sz w:val="24"/>
        </w:rPr>
        <w:sectPr>
          <w:pgSz w:w="8400" w:h="11910"/>
          <w:pgMar w:header="0" w:footer="1016" w:top="640" w:bottom="1200" w:left="708" w:right="708"/>
        </w:sectPr>
      </w:pPr>
    </w:p>
    <w:p>
      <w:pPr>
        <w:pStyle w:val="Heading1"/>
        <w:spacing w:before="74"/>
        <w:rPr>
          <w:b w:val="0"/>
        </w:rPr>
      </w:pPr>
      <w:bookmarkStart w:name="_bookmark2" w:id="3"/>
      <w:bookmarkEnd w:id="3"/>
      <w:r>
        <w:rPr/>
      </w:r>
      <w:r>
        <w:rPr>
          <w:b w:val="0"/>
          <w:color w:val="0F4761"/>
          <w:spacing w:val="-2"/>
        </w:rPr>
        <w:t>Behandling</w:t>
      </w:r>
    </w:p>
    <w:p>
      <w:pPr>
        <w:pStyle w:val="BodyText"/>
        <w:spacing w:line="278" w:lineRule="auto" w:before="162"/>
        <w:ind w:left="12"/>
        <w:rPr>
          <w:b w:val="0"/>
        </w:rPr>
      </w:pPr>
      <w:r>
        <w:rPr>
          <w:b w:val="0"/>
        </w:rPr>
        <w:t>Den viktigste behandlingen er kortison (prednisolon). Behandlingen demper betennelsen raskt og reduserer risikoen for komplikasjoner, særlig</w:t>
      </w:r>
      <w:r>
        <w:rPr>
          <w:b w:val="0"/>
          <w:spacing w:val="-4"/>
        </w:rPr>
        <w:t> </w:t>
      </w:r>
      <w:r>
        <w:rPr>
          <w:b w:val="0"/>
        </w:rPr>
        <w:t>synstap.</w:t>
      </w:r>
      <w:r>
        <w:rPr>
          <w:b w:val="0"/>
          <w:spacing w:val="-5"/>
        </w:rPr>
        <w:t> </w:t>
      </w:r>
      <w:r>
        <w:rPr>
          <w:b w:val="0"/>
        </w:rPr>
        <w:t>Noen</w:t>
      </w:r>
      <w:r>
        <w:rPr>
          <w:b w:val="0"/>
          <w:spacing w:val="-4"/>
        </w:rPr>
        <w:t> </w:t>
      </w:r>
      <w:r>
        <w:rPr>
          <w:b w:val="0"/>
        </w:rPr>
        <w:t>pasienter</w:t>
      </w:r>
      <w:r>
        <w:rPr>
          <w:b w:val="0"/>
          <w:spacing w:val="-4"/>
        </w:rPr>
        <w:t> </w:t>
      </w:r>
      <w:r>
        <w:rPr>
          <w:b w:val="0"/>
        </w:rPr>
        <w:t>trenger</w:t>
      </w:r>
      <w:r>
        <w:rPr>
          <w:b w:val="0"/>
          <w:spacing w:val="-4"/>
        </w:rPr>
        <w:t> </w:t>
      </w:r>
      <w:r>
        <w:rPr>
          <w:b w:val="0"/>
        </w:rPr>
        <w:t>også</w:t>
      </w:r>
      <w:r>
        <w:rPr>
          <w:b w:val="0"/>
          <w:spacing w:val="-4"/>
        </w:rPr>
        <w:t> </w:t>
      </w:r>
      <w:r>
        <w:rPr>
          <w:b w:val="0"/>
        </w:rPr>
        <w:t>annen</w:t>
      </w:r>
      <w:r>
        <w:rPr>
          <w:b w:val="0"/>
          <w:spacing w:val="-4"/>
        </w:rPr>
        <w:t> </w:t>
      </w:r>
      <w:r>
        <w:rPr>
          <w:b w:val="0"/>
        </w:rPr>
        <w:t>immundempende behandling, som metotreksat eller tocilizumab</w:t>
      </w:r>
    </w:p>
    <w:p>
      <w:pPr>
        <w:pStyle w:val="BodyText"/>
        <w:spacing w:before="96"/>
        <w:rPr>
          <w:b w:val="0"/>
        </w:rPr>
      </w:pPr>
    </w:p>
    <w:p>
      <w:pPr>
        <w:pStyle w:val="Heading1"/>
        <w:rPr>
          <w:b w:val="0"/>
        </w:rPr>
      </w:pPr>
      <w:bookmarkStart w:name="_bookmark3" w:id="4"/>
      <w:bookmarkEnd w:id="4"/>
      <w:r>
        <w:rPr/>
      </w:r>
      <w:r>
        <w:rPr>
          <w:b w:val="0"/>
          <w:color w:val="0F4761"/>
          <w:spacing w:val="-2"/>
        </w:rPr>
        <w:t>Prednisolon</w:t>
      </w:r>
    </w:p>
    <w:p>
      <w:pPr>
        <w:pStyle w:val="BodyText"/>
        <w:spacing w:line="278" w:lineRule="auto" w:before="100"/>
        <w:ind w:left="12"/>
        <w:rPr>
          <w:b w:val="0"/>
        </w:rPr>
      </w:pPr>
      <w:r>
        <w:rPr>
          <w:b w:val="0"/>
        </w:rPr>
        <w:t>Prednisolon er et betennelsesdempende legemiddel og er hovedbehandlingen</w:t>
      </w:r>
      <w:r>
        <w:rPr>
          <w:b w:val="0"/>
          <w:spacing w:val="-5"/>
        </w:rPr>
        <w:t> </w:t>
      </w:r>
      <w:r>
        <w:rPr>
          <w:b w:val="0"/>
        </w:rPr>
        <w:t>ved</w:t>
      </w:r>
      <w:r>
        <w:rPr>
          <w:b w:val="0"/>
          <w:spacing w:val="-5"/>
        </w:rPr>
        <w:t> </w:t>
      </w:r>
      <w:r>
        <w:rPr>
          <w:b w:val="0"/>
        </w:rPr>
        <w:t>storkarsvaskulitt.</w:t>
      </w:r>
      <w:r>
        <w:rPr>
          <w:b w:val="0"/>
          <w:spacing w:val="-5"/>
        </w:rPr>
        <w:t> </w:t>
      </w:r>
      <w:r>
        <w:rPr>
          <w:b w:val="0"/>
        </w:rPr>
        <w:t>Det</w:t>
      </w:r>
      <w:r>
        <w:rPr>
          <w:b w:val="0"/>
          <w:spacing w:val="-5"/>
        </w:rPr>
        <w:t> </w:t>
      </w:r>
      <w:r>
        <w:rPr>
          <w:b w:val="0"/>
        </w:rPr>
        <w:t>gis</w:t>
      </w:r>
      <w:r>
        <w:rPr>
          <w:b w:val="0"/>
          <w:spacing w:val="-5"/>
        </w:rPr>
        <w:t> </w:t>
      </w:r>
      <w:r>
        <w:rPr>
          <w:b w:val="0"/>
        </w:rPr>
        <w:t>som</w:t>
      </w:r>
      <w:r>
        <w:rPr>
          <w:b w:val="0"/>
          <w:spacing w:val="-5"/>
        </w:rPr>
        <w:t> </w:t>
      </w:r>
      <w:r>
        <w:rPr>
          <w:b w:val="0"/>
        </w:rPr>
        <w:t>tabletter.</w:t>
      </w:r>
    </w:p>
    <w:p>
      <w:pPr>
        <w:pStyle w:val="ListParagraph"/>
        <w:numPr>
          <w:ilvl w:val="0"/>
          <w:numId w:val="1"/>
        </w:numPr>
        <w:tabs>
          <w:tab w:pos="731" w:val="left" w:leader="none"/>
        </w:tabs>
        <w:spacing w:line="240" w:lineRule="auto" w:before="22" w:after="0"/>
        <w:ind w:left="731" w:right="0" w:hanging="359"/>
        <w:jc w:val="left"/>
        <w:rPr>
          <w:rFonts w:ascii="Symbol" w:hAnsi="Symbol"/>
          <w:sz w:val="24"/>
        </w:rPr>
      </w:pPr>
      <w:r>
        <w:rPr>
          <w:b w:val="0"/>
          <w:sz w:val="24"/>
        </w:rPr>
        <w:t>Tablettene</w:t>
      </w:r>
      <w:r>
        <w:rPr>
          <w:b w:val="0"/>
          <w:spacing w:val="-4"/>
          <w:sz w:val="24"/>
        </w:rPr>
        <w:t> </w:t>
      </w:r>
      <w:r>
        <w:rPr>
          <w:b w:val="0"/>
          <w:sz w:val="24"/>
        </w:rPr>
        <w:t>tas</w:t>
      </w:r>
      <w:r>
        <w:rPr>
          <w:b w:val="0"/>
          <w:spacing w:val="-2"/>
          <w:sz w:val="24"/>
        </w:rPr>
        <w:t> </w:t>
      </w:r>
      <w:r>
        <w:rPr>
          <w:b w:val="0"/>
          <w:sz w:val="24"/>
        </w:rPr>
        <w:t>vanligvis</w:t>
      </w:r>
      <w:r>
        <w:rPr>
          <w:b w:val="0"/>
          <w:spacing w:val="-3"/>
          <w:sz w:val="24"/>
        </w:rPr>
        <w:t> </w:t>
      </w:r>
      <w:r>
        <w:rPr>
          <w:b w:val="0"/>
          <w:sz w:val="24"/>
        </w:rPr>
        <w:t>som</w:t>
      </w:r>
      <w:r>
        <w:rPr>
          <w:b w:val="0"/>
          <w:spacing w:val="-2"/>
          <w:sz w:val="24"/>
        </w:rPr>
        <w:t> </w:t>
      </w:r>
      <w:r>
        <w:rPr>
          <w:b w:val="0"/>
          <w:sz w:val="24"/>
        </w:rPr>
        <w:t>en</w:t>
      </w:r>
      <w:r>
        <w:rPr>
          <w:b w:val="0"/>
          <w:spacing w:val="-2"/>
          <w:sz w:val="24"/>
        </w:rPr>
        <w:t> </w:t>
      </w:r>
      <w:r>
        <w:rPr>
          <w:b w:val="0"/>
          <w:sz w:val="24"/>
        </w:rPr>
        <w:t>dose</w:t>
      </w:r>
      <w:r>
        <w:rPr>
          <w:b w:val="0"/>
          <w:spacing w:val="-2"/>
          <w:sz w:val="24"/>
        </w:rPr>
        <w:t> </w:t>
      </w:r>
      <w:r>
        <w:rPr>
          <w:b w:val="0"/>
          <w:sz w:val="24"/>
        </w:rPr>
        <w:t>daglig,</w:t>
      </w:r>
      <w:r>
        <w:rPr>
          <w:b w:val="0"/>
          <w:spacing w:val="-2"/>
          <w:sz w:val="24"/>
        </w:rPr>
        <w:t> </w:t>
      </w:r>
      <w:r>
        <w:rPr>
          <w:b w:val="0"/>
          <w:sz w:val="24"/>
        </w:rPr>
        <w:t>ofte</w:t>
      </w:r>
      <w:r>
        <w:rPr>
          <w:b w:val="0"/>
          <w:spacing w:val="-2"/>
          <w:sz w:val="24"/>
        </w:rPr>
        <w:t> </w:t>
      </w:r>
      <w:r>
        <w:rPr>
          <w:b w:val="0"/>
          <w:sz w:val="24"/>
        </w:rPr>
        <w:t>hver</w:t>
      </w:r>
      <w:r>
        <w:rPr>
          <w:b w:val="0"/>
          <w:spacing w:val="-2"/>
          <w:sz w:val="24"/>
        </w:rPr>
        <w:t> morgen</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Dosen</w:t>
      </w:r>
      <w:r>
        <w:rPr>
          <w:b w:val="0"/>
          <w:spacing w:val="-1"/>
          <w:sz w:val="24"/>
        </w:rPr>
        <w:t> </w:t>
      </w:r>
      <w:r>
        <w:rPr>
          <w:b w:val="0"/>
          <w:sz w:val="24"/>
        </w:rPr>
        <w:t>trappes gradvis ned</w:t>
      </w:r>
      <w:r>
        <w:rPr>
          <w:b w:val="0"/>
          <w:spacing w:val="-1"/>
          <w:sz w:val="24"/>
        </w:rPr>
        <w:t> </w:t>
      </w:r>
      <w:r>
        <w:rPr>
          <w:b w:val="0"/>
          <w:sz w:val="24"/>
        </w:rPr>
        <w:t>etter avtale med </w:t>
      </w:r>
      <w:r>
        <w:rPr>
          <w:b w:val="0"/>
          <w:spacing w:val="-4"/>
          <w:sz w:val="24"/>
        </w:rPr>
        <w:t>lege</w:t>
      </w:r>
    </w:p>
    <w:p>
      <w:pPr>
        <w:pStyle w:val="ListParagraph"/>
        <w:numPr>
          <w:ilvl w:val="0"/>
          <w:numId w:val="1"/>
        </w:numPr>
        <w:tabs>
          <w:tab w:pos="731" w:val="left" w:leader="none"/>
        </w:tabs>
        <w:spacing w:line="240" w:lineRule="auto" w:before="64" w:after="0"/>
        <w:ind w:left="731" w:right="0" w:hanging="359"/>
        <w:jc w:val="left"/>
        <w:rPr>
          <w:rFonts w:ascii="Symbol" w:hAnsi="Symbol"/>
          <w:sz w:val="24"/>
        </w:rPr>
      </w:pPr>
      <w:r>
        <w:rPr>
          <w:b w:val="0"/>
          <w:sz w:val="24"/>
        </w:rPr>
        <w:t>Behandlingen</w:t>
      </w:r>
      <w:r>
        <w:rPr>
          <w:b w:val="0"/>
          <w:spacing w:val="-1"/>
          <w:sz w:val="24"/>
        </w:rPr>
        <w:t> </w:t>
      </w:r>
      <w:r>
        <w:rPr>
          <w:b w:val="0"/>
          <w:sz w:val="24"/>
        </w:rPr>
        <w:t>må ikke stoppes </w:t>
      </w:r>
      <w:r>
        <w:rPr>
          <w:b w:val="0"/>
          <w:spacing w:val="-2"/>
          <w:sz w:val="24"/>
        </w:rPr>
        <w:t>brått</w:t>
      </w:r>
    </w:p>
    <w:p>
      <w:pPr>
        <w:pStyle w:val="BodyText"/>
        <w:spacing w:before="120"/>
        <w:rPr>
          <w:b w:val="0"/>
        </w:rPr>
      </w:pPr>
    </w:p>
    <w:p>
      <w:pPr>
        <w:spacing w:before="1"/>
        <w:ind w:left="12" w:right="0" w:firstLine="0"/>
        <w:jc w:val="left"/>
        <w:rPr>
          <w:b w:val="0"/>
          <w:sz w:val="23"/>
        </w:rPr>
      </w:pPr>
      <w:r>
        <w:rPr>
          <w:b w:val="0"/>
          <w:w w:val="105"/>
          <w:sz w:val="23"/>
        </w:rPr>
        <w:t>Mulige</w:t>
      </w:r>
      <w:r>
        <w:rPr>
          <w:b w:val="0"/>
          <w:spacing w:val="18"/>
          <w:w w:val="105"/>
          <w:sz w:val="23"/>
        </w:rPr>
        <w:t> </w:t>
      </w:r>
      <w:r>
        <w:rPr>
          <w:b w:val="0"/>
          <w:spacing w:val="-2"/>
          <w:w w:val="105"/>
          <w:sz w:val="23"/>
        </w:rPr>
        <w:t>bivirkninger</w:t>
      </w:r>
    </w:p>
    <w:p>
      <w:pPr>
        <w:pStyle w:val="ListParagraph"/>
        <w:numPr>
          <w:ilvl w:val="0"/>
          <w:numId w:val="1"/>
        </w:numPr>
        <w:tabs>
          <w:tab w:pos="731" w:val="left" w:leader="none"/>
        </w:tabs>
        <w:spacing w:line="240" w:lineRule="auto" w:before="75" w:after="0"/>
        <w:ind w:left="731" w:right="0" w:hanging="359"/>
        <w:jc w:val="left"/>
        <w:rPr>
          <w:rFonts w:ascii="Symbol" w:hAnsi="Symbol"/>
          <w:sz w:val="24"/>
        </w:rPr>
      </w:pPr>
      <w:r>
        <w:rPr>
          <w:b w:val="0"/>
          <w:sz w:val="24"/>
        </w:rPr>
        <w:t>Økt appetitt og </w:t>
      </w:r>
      <w:r>
        <w:rPr>
          <w:b w:val="0"/>
          <w:spacing w:val="-2"/>
          <w:sz w:val="24"/>
        </w:rPr>
        <w:t>vektøkning</w:t>
      </w:r>
    </w:p>
    <w:p>
      <w:pPr>
        <w:pStyle w:val="ListParagraph"/>
        <w:numPr>
          <w:ilvl w:val="0"/>
          <w:numId w:val="1"/>
        </w:numPr>
        <w:tabs>
          <w:tab w:pos="731" w:val="left" w:leader="none"/>
        </w:tabs>
        <w:spacing w:line="240" w:lineRule="auto" w:before="68" w:after="0"/>
        <w:ind w:left="731" w:right="0" w:hanging="359"/>
        <w:jc w:val="left"/>
        <w:rPr>
          <w:rFonts w:ascii="Symbol" w:hAnsi="Symbol"/>
          <w:sz w:val="24"/>
        </w:rPr>
      </w:pPr>
      <w:r>
        <w:rPr>
          <w:b w:val="0"/>
          <w:spacing w:val="-2"/>
          <w:sz w:val="24"/>
        </w:rPr>
        <w:t>Søvnproblemer</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pacing w:val="-2"/>
          <w:sz w:val="24"/>
        </w:rPr>
        <w:t>Humørsvingninger</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Uro</w:t>
      </w:r>
      <w:r>
        <w:rPr>
          <w:b w:val="0"/>
          <w:spacing w:val="-3"/>
          <w:sz w:val="24"/>
        </w:rPr>
        <w:t> </w:t>
      </w:r>
      <w:r>
        <w:rPr>
          <w:b w:val="0"/>
          <w:sz w:val="24"/>
        </w:rPr>
        <w:t>eller rastløshet (noen</w:t>
      </w:r>
      <w:r>
        <w:rPr>
          <w:b w:val="0"/>
          <w:spacing w:val="-1"/>
          <w:sz w:val="24"/>
        </w:rPr>
        <w:t> </w:t>
      </w:r>
      <w:r>
        <w:rPr>
          <w:b w:val="0"/>
          <w:sz w:val="24"/>
        </w:rPr>
        <w:t>opplever også </w:t>
      </w:r>
      <w:r>
        <w:rPr>
          <w:b w:val="0"/>
          <w:spacing w:val="-2"/>
          <w:sz w:val="24"/>
        </w:rPr>
        <w:t>tankekjør)</w:t>
      </w:r>
    </w:p>
    <w:p>
      <w:pPr>
        <w:pStyle w:val="ListParagraph"/>
        <w:numPr>
          <w:ilvl w:val="0"/>
          <w:numId w:val="1"/>
        </w:numPr>
        <w:tabs>
          <w:tab w:pos="731" w:val="left" w:leader="none"/>
        </w:tabs>
        <w:spacing w:line="240" w:lineRule="auto" w:before="63" w:after="0"/>
        <w:ind w:left="731" w:right="0" w:hanging="359"/>
        <w:jc w:val="left"/>
        <w:rPr>
          <w:rFonts w:ascii="Symbol" w:hAnsi="Symbol"/>
          <w:sz w:val="24"/>
        </w:rPr>
      </w:pPr>
      <w:r>
        <w:rPr>
          <w:b w:val="0"/>
          <w:sz w:val="24"/>
        </w:rPr>
        <w:t>Tynn hud og lettere </w:t>
      </w:r>
      <w:r>
        <w:rPr>
          <w:b w:val="0"/>
          <w:spacing w:val="-2"/>
          <w:sz w:val="24"/>
        </w:rPr>
        <w:t>blåmerker</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Økt</w:t>
      </w:r>
      <w:r>
        <w:rPr>
          <w:b w:val="0"/>
          <w:spacing w:val="-1"/>
          <w:sz w:val="24"/>
        </w:rPr>
        <w:t> </w:t>
      </w:r>
      <w:r>
        <w:rPr>
          <w:b w:val="0"/>
          <w:sz w:val="24"/>
        </w:rPr>
        <w:t>blodsukker</w:t>
      </w:r>
      <w:r>
        <w:rPr>
          <w:b w:val="0"/>
          <w:spacing w:val="-1"/>
          <w:sz w:val="24"/>
        </w:rPr>
        <w:t> </w:t>
      </w:r>
      <w:r>
        <w:rPr>
          <w:b w:val="0"/>
          <w:sz w:val="24"/>
        </w:rPr>
        <w:t>og </w:t>
      </w:r>
      <w:r>
        <w:rPr>
          <w:b w:val="0"/>
          <w:spacing w:val="-2"/>
          <w:sz w:val="24"/>
        </w:rPr>
        <w:t>blodtrykk</w:t>
      </w:r>
    </w:p>
    <w:p>
      <w:pPr>
        <w:pStyle w:val="ListParagraph"/>
        <w:numPr>
          <w:ilvl w:val="0"/>
          <w:numId w:val="1"/>
        </w:numPr>
        <w:tabs>
          <w:tab w:pos="731" w:val="left" w:leader="none"/>
        </w:tabs>
        <w:spacing w:line="240" w:lineRule="auto" w:before="69" w:after="0"/>
        <w:ind w:left="731" w:right="0" w:hanging="359"/>
        <w:jc w:val="left"/>
        <w:rPr>
          <w:rFonts w:ascii="Symbol" w:hAnsi="Symbol"/>
          <w:sz w:val="24"/>
        </w:rPr>
      </w:pPr>
      <w:r>
        <w:rPr>
          <w:b w:val="0"/>
          <w:sz w:val="24"/>
        </w:rPr>
        <w:t>Økt risiko for </w:t>
      </w:r>
      <w:r>
        <w:rPr>
          <w:b w:val="0"/>
          <w:spacing w:val="-2"/>
          <w:sz w:val="24"/>
        </w:rPr>
        <w:t>infeksjoner</w:t>
      </w:r>
    </w:p>
    <w:p>
      <w:pPr>
        <w:pStyle w:val="ListParagraph"/>
        <w:numPr>
          <w:ilvl w:val="0"/>
          <w:numId w:val="1"/>
        </w:numPr>
        <w:tabs>
          <w:tab w:pos="731" w:val="left" w:leader="none"/>
        </w:tabs>
        <w:spacing w:line="283" w:lineRule="auto" w:before="68" w:after="0"/>
        <w:ind w:left="12" w:right="204" w:firstLine="360"/>
        <w:jc w:val="left"/>
        <w:rPr>
          <w:rFonts w:ascii="Symbol" w:hAnsi="Symbol"/>
          <w:sz w:val="24"/>
        </w:rPr>
      </w:pPr>
      <w:r>
        <w:rPr>
          <w:b w:val="0"/>
          <w:sz w:val="24"/>
        </w:rPr>
        <w:t>Tap</w:t>
      </w:r>
      <w:r>
        <w:rPr>
          <w:b w:val="0"/>
          <w:spacing w:val="-4"/>
          <w:sz w:val="24"/>
        </w:rPr>
        <w:t> </w:t>
      </w:r>
      <w:r>
        <w:rPr>
          <w:b w:val="0"/>
          <w:sz w:val="24"/>
        </w:rPr>
        <w:t>av</w:t>
      </w:r>
      <w:r>
        <w:rPr>
          <w:b w:val="0"/>
          <w:spacing w:val="-5"/>
          <w:sz w:val="24"/>
        </w:rPr>
        <w:t> </w:t>
      </w:r>
      <w:r>
        <w:rPr>
          <w:b w:val="0"/>
          <w:sz w:val="24"/>
        </w:rPr>
        <w:t>beintetthet</w:t>
      </w:r>
      <w:r>
        <w:rPr>
          <w:b w:val="0"/>
          <w:spacing w:val="-4"/>
          <w:sz w:val="24"/>
        </w:rPr>
        <w:t> </w:t>
      </w:r>
      <w:r>
        <w:rPr>
          <w:b w:val="0"/>
          <w:sz w:val="24"/>
        </w:rPr>
        <w:t>og</w:t>
      </w:r>
      <w:r>
        <w:rPr>
          <w:b w:val="0"/>
          <w:spacing w:val="-4"/>
          <w:sz w:val="24"/>
        </w:rPr>
        <w:t> </w:t>
      </w:r>
      <w:r>
        <w:rPr>
          <w:b w:val="0"/>
          <w:sz w:val="24"/>
        </w:rPr>
        <w:t>økt</w:t>
      </w:r>
      <w:r>
        <w:rPr>
          <w:b w:val="0"/>
          <w:spacing w:val="-4"/>
          <w:sz w:val="24"/>
        </w:rPr>
        <w:t> </w:t>
      </w:r>
      <w:r>
        <w:rPr>
          <w:b w:val="0"/>
          <w:sz w:val="24"/>
        </w:rPr>
        <w:t>bruddrisiko</w:t>
      </w:r>
      <w:r>
        <w:rPr>
          <w:b w:val="0"/>
          <w:spacing w:val="-4"/>
          <w:sz w:val="24"/>
        </w:rPr>
        <w:t> </w:t>
      </w:r>
      <w:r>
        <w:rPr>
          <w:b w:val="0"/>
          <w:sz w:val="24"/>
        </w:rPr>
        <w:t>ved</w:t>
      </w:r>
      <w:r>
        <w:rPr>
          <w:b w:val="0"/>
          <w:spacing w:val="-4"/>
          <w:sz w:val="24"/>
        </w:rPr>
        <w:t> </w:t>
      </w:r>
      <w:r>
        <w:rPr>
          <w:b w:val="0"/>
          <w:sz w:val="24"/>
        </w:rPr>
        <w:t>langvarig</w:t>
      </w:r>
      <w:r>
        <w:rPr>
          <w:b w:val="0"/>
          <w:spacing w:val="-4"/>
          <w:sz w:val="24"/>
        </w:rPr>
        <w:t> </w:t>
      </w:r>
      <w:r>
        <w:rPr>
          <w:b w:val="0"/>
          <w:sz w:val="24"/>
        </w:rPr>
        <w:t>behandlin</w:t>
      </w:r>
      <w:bookmarkStart w:name="_bookmark4" w:id="5"/>
      <w:bookmarkEnd w:id="5"/>
      <w:r>
        <w:rPr>
          <w:b w:val="0"/>
          <w:sz w:val="24"/>
        </w:rPr>
        <w:t>g</w:t>
      </w:r>
      <w:r>
        <w:rPr>
          <w:b w:val="0"/>
          <w:sz w:val="24"/>
        </w:rPr>
        <w:t> </w:t>
      </w:r>
      <w:r>
        <w:rPr>
          <w:rFonts w:ascii="Calibri" w:hAnsi="Calibri"/>
          <w:sz w:val="24"/>
        </w:rPr>
        <w:t>Ikke alle får bivirkninger av prednisolon. Som hovedregel er bivirkningene størst ved høye doser og avtar etter hvert som dosen trappes ned. Kontakt lege dersom bivirkningene blir plagsomme.</w:t>
      </w:r>
    </w:p>
    <w:p>
      <w:pPr>
        <w:pStyle w:val="ListParagraph"/>
        <w:spacing w:after="0" w:line="283" w:lineRule="auto"/>
        <w:jc w:val="left"/>
        <w:rPr>
          <w:rFonts w:ascii="Symbol" w:hAnsi="Symbol"/>
          <w:sz w:val="24"/>
        </w:rPr>
        <w:sectPr>
          <w:pgSz w:w="8400" w:h="11910"/>
          <w:pgMar w:header="0" w:footer="1016" w:top="640" w:bottom="1200" w:left="708" w:right="708"/>
        </w:sectPr>
      </w:pPr>
    </w:p>
    <w:p>
      <w:pPr>
        <w:pStyle w:val="Heading1"/>
        <w:spacing w:before="79"/>
        <w:rPr>
          <w:b w:val="0"/>
        </w:rPr>
      </w:pPr>
      <w:r>
        <w:rPr>
          <w:b w:val="0"/>
          <w:color w:val="0F4761"/>
          <w:spacing w:val="2"/>
        </w:rPr>
        <w:t>Nedtrappingsplan</w:t>
      </w:r>
      <w:r>
        <w:rPr>
          <w:b w:val="0"/>
          <w:color w:val="0F4761"/>
          <w:spacing w:val="78"/>
        </w:rPr>
        <w:t> </w:t>
      </w:r>
      <w:r>
        <w:rPr>
          <w:b w:val="0"/>
          <w:color w:val="0F4761"/>
          <w:spacing w:val="2"/>
        </w:rPr>
        <w:t>for</w:t>
      </w:r>
      <w:r>
        <w:rPr>
          <w:b w:val="0"/>
          <w:color w:val="0F4761"/>
          <w:spacing w:val="79"/>
        </w:rPr>
        <w:t> </w:t>
      </w:r>
      <w:r>
        <w:rPr>
          <w:b w:val="0"/>
          <w:color w:val="0F4761"/>
          <w:spacing w:val="-2"/>
        </w:rPr>
        <w:t>prednisolon</w:t>
      </w:r>
    </w:p>
    <w:p>
      <w:pPr>
        <w:spacing w:line="278" w:lineRule="auto" w:before="99" w:after="19"/>
        <w:ind w:left="12" w:right="0" w:firstLine="0"/>
        <w:jc w:val="left"/>
        <w:rPr>
          <w:b w:val="0"/>
          <w:sz w:val="22"/>
        </w:rPr>
      </w:pPr>
      <w:r>
        <w:rPr>
          <w:b w:val="0"/>
          <w:sz w:val="22"/>
        </w:rPr>
        <w:t>Dette</w:t>
      </w:r>
      <w:r>
        <w:rPr>
          <w:b w:val="0"/>
          <w:spacing w:val="-4"/>
          <w:sz w:val="22"/>
        </w:rPr>
        <w:t> </w:t>
      </w:r>
      <w:r>
        <w:rPr>
          <w:b w:val="0"/>
          <w:sz w:val="22"/>
        </w:rPr>
        <w:t>er</w:t>
      </w:r>
      <w:r>
        <w:rPr>
          <w:b w:val="0"/>
          <w:spacing w:val="-4"/>
          <w:sz w:val="22"/>
        </w:rPr>
        <w:t> </w:t>
      </w:r>
      <w:r>
        <w:rPr>
          <w:b w:val="0"/>
          <w:sz w:val="22"/>
        </w:rPr>
        <w:t>en</w:t>
      </w:r>
      <w:r>
        <w:rPr>
          <w:b w:val="0"/>
          <w:spacing w:val="-4"/>
          <w:sz w:val="22"/>
        </w:rPr>
        <w:t> </w:t>
      </w:r>
      <w:r>
        <w:rPr>
          <w:b w:val="0"/>
          <w:sz w:val="22"/>
        </w:rPr>
        <w:t>vanlig</w:t>
      </w:r>
      <w:r>
        <w:rPr>
          <w:b w:val="0"/>
          <w:spacing w:val="-4"/>
          <w:sz w:val="22"/>
        </w:rPr>
        <w:t> </w:t>
      </w:r>
      <w:r>
        <w:rPr>
          <w:b w:val="0"/>
          <w:sz w:val="22"/>
        </w:rPr>
        <w:t>nedtrappingsplan,</w:t>
      </w:r>
      <w:r>
        <w:rPr>
          <w:b w:val="0"/>
          <w:spacing w:val="-4"/>
          <w:sz w:val="22"/>
        </w:rPr>
        <w:t> </w:t>
      </w:r>
      <w:r>
        <w:rPr>
          <w:b w:val="0"/>
          <w:sz w:val="22"/>
        </w:rPr>
        <w:t>men</w:t>
      </w:r>
      <w:r>
        <w:rPr>
          <w:b w:val="0"/>
          <w:spacing w:val="-4"/>
          <w:sz w:val="22"/>
        </w:rPr>
        <w:t> </w:t>
      </w:r>
      <w:r>
        <w:rPr>
          <w:b w:val="0"/>
          <w:sz w:val="22"/>
        </w:rPr>
        <w:t>noen</w:t>
      </w:r>
      <w:r>
        <w:rPr>
          <w:b w:val="0"/>
          <w:spacing w:val="-4"/>
          <w:sz w:val="22"/>
        </w:rPr>
        <w:t> </w:t>
      </w:r>
      <w:r>
        <w:rPr>
          <w:b w:val="0"/>
          <w:sz w:val="22"/>
        </w:rPr>
        <w:t>pasienter</w:t>
      </w:r>
      <w:r>
        <w:rPr>
          <w:b w:val="0"/>
          <w:spacing w:val="-4"/>
          <w:sz w:val="22"/>
        </w:rPr>
        <w:t> </w:t>
      </w:r>
      <w:r>
        <w:rPr>
          <w:b w:val="0"/>
          <w:sz w:val="22"/>
        </w:rPr>
        <w:t>trenger</w:t>
      </w:r>
      <w:r>
        <w:rPr>
          <w:b w:val="0"/>
          <w:spacing w:val="-4"/>
          <w:sz w:val="22"/>
        </w:rPr>
        <w:t> </w:t>
      </w:r>
      <w:r>
        <w:rPr>
          <w:b w:val="0"/>
          <w:sz w:val="22"/>
        </w:rPr>
        <w:t>individuell tilpasning. Følg alltid behandlingsplanen du har fått av legen.</w:t>
      </w:r>
    </w:p>
    <w:tbl>
      <w:tblPr>
        <w:tblW w:w="0" w:type="auto"/>
        <w:jc w:val="left"/>
        <w:tblInd w:w="2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0" w:type="dxa"/>
          <w:left w:w="0" w:type="dxa"/>
          <w:bottom w:w="0" w:type="dxa"/>
          <w:right w:w="0" w:type="dxa"/>
        </w:tblCellMar>
        <w:tblLook w:val="01E0"/>
      </w:tblPr>
      <w:tblGrid>
        <w:gridCol w:w="1277"/>
        <w:gridCol w:w="2554"/>
        <w:gridCol w:w="2852"/>
      </w:tblGrid>
      <w:tr>
        <w:trPr>
          <w:trHeight w:val="297" w:hRule="atLeast"/>
        </w:trPr>
        <w:tc>
          <w:tcPr>
            <w:tcW w:w="1277" w:type="dxa"/>
          </w:tcPr>
          <w:p>
            <w:pPr>
              <w:pStyle w:val="TableParagraph"/>
              <w:spacing w:line="270" w:lineRule="exact" w:before="7"/>
              <w:rPr>
                <w:b w:val="0"/>
                <w:sz w:val="23"/>
              </w:rPr>
            </w:pPr>
            <w:r>
              <w:rPr>
                <w:b w:val="0"/>
                <w:spacing w:val="-5"/>
                <w:w w:val="105"/>
                <w:sz w:val="23"/>
              </w:rPr>
              <w:t>Uke</w:t>
            </w:r>
          </w:p>
        </w:tc>
        <w:tc>
          <w:tcPr>
            <w:tcW w:w="2554" w:type="dxa"/>
          </w:tcPr>
          <w:p>
            <w:pPr>
              <w:pStyle w:val="TableParagraph"/>
              <w:spacing w:line="270" w:lineRule="exact" w:before="7"/>
              <w:rPr>
                <w:b w:val="0"/>
                <w:sz w:val="23"/>
              </w:rPr>
            </w:pPr>
            <w:r>
              <w:rPr>
                <w:b w:val="0"/>
                <w:w w:val="105"/>
                <w:sz w:val="23"/>
              </w:rPr>
              <w:t>Uten</w:t>
            </w:r>
            <w:r>
              <w:rPr>
                <w:b w:val="0"/>
                <w:spacing w:val="11"/>
                <w:w w:val="105"/>
                <w:sz w:val="23"/>
              </w:rPr>
              <w:t> </w:t>
            </w:r>
            <w:r>
              <w:rPr>
                <w:b w:val="0"/>
                <w:spacing w:val="-2"/>
                <w:w w:val="105"/>
                <w:sz w:val="23"/>
              </w:rPr>
              <w:t>synsforstyrrelse</w:t>
            </w:r>
          </w:p>
        </w:tc>
        <w:tc>
          <w:tcPr>
            <w:tcW w:w="2852" w:type="dxa"/>
          </w:tcPr>
          <w:p>
            <w:pPr>
              <w:pStyle w:val="TableParagraph"/>
              <w:spacing w:line="270" w:lineRule="exact" w:before="7"/>
              <w:ind w:left="104"/>
              <w:rPr>
                <w:b w:val="0"/>
                <w:sz w:val="23"/>
              </w:rPr>
            </w:pPr>
            <w:r>
              <w:rPr>
                <w:b w:val="0"/>
                <w:w w:val="105"/>
                <w:sz w:val="23"/>
              </w:rPr>
              <w:t>Ved</w:t>
            </w:r>
            <w:r>
              <w:rPr>
                <w:b w:val="0"/>
                <w:spacing w:val="8"/>
                <w:w w:val="105"/>
                <w:sz w:val="23"/>
              </w:rPr>
              <w:t> </w:t>
            </w:r>
            <w:r>
              <w:rPr>
                <w:b w:val="0"/>
                <w:spacing w:val="-2"/>
                <w:w w:val="105"/>
                <w:sz w:val="23"/>
              </w:rPr>
              <w:t>synsforstyrrelse</w:t>
            </w:r>
          </w:p>
        </w:tc>
      </w:tr>
      <w:tr>
        <w:trPr>
          <w:trHeight w:val="301" w:hRule="atLeast"/>
        </w:trPr>
        <w:tc>
          <w:tcPr>
            <w:tcW w:w="1277" w:type="dxa"/>
          </w:tcPr>
          <w:p>
            <w:pPr>
              <w:pStyle w:val="TableParagraph"/>
              <w:spacing w:line="270" w:lineRule="exact" w:before="12"/>
              <w:rPr>
                <w:b w:val="0"/>
                <w:sz w:val="23"/>
              </w:rPr>
            </w:pPr>
            <w:r>
              <w:rPr>
                <w:b w:val="0"/>
                <w:spacing w:val="-10"/>
                <w:w w:val="105"/>
                <w:sz w:val="23"/>
              </w:rPr>
              <w:t>1</w:t>
            </w:r>
          </w:p>
        </w:tc>
        <w:tc>
          <w:tcPr>
            <w:tcW w:w="2554" w:type="dxa"/>
          </w:tcPr>
          <w:p>
            <w:pPr>
              <w:pStyle w:val="TableParagraph"/>
              <w:spacing w:before="6"/>
              <w:rPr>
                <w:b w:val="0"/>
                <w:sz w:val="24"/>
              </w:rPr>
            </w:pPr>
            <w:r>
              <w:rPr>
                <w:b w:val="0"/>
                <w:sz w:val="24"/>
              </w:rPr>
              <w:t>40 </w:t>
            </w:r>
            <w:r>
              <w:rPr>
                <w:b w:val="0"/>
                <w:spacing w:val="-5"/>
                <w:sz w:val="24"/>
              </w:rPr>
              <w:t>mg</w:t>
            </w:r>
          </w:p>
        </w:tc>
        <w:tc>
          <w:tcPr>
            <w:tcW w:w="2852" w:type="dxa"/>
          </w:tcPr>
          <w:p>
            <w:pPr>
              <w:pStyle w:val="TableParagraph"/>
              <w:spacing w:before="6"/>
              <w:ind w:left="104"/>
              <w:rPr>
                <w:b w:val="0"/>
                <w:sz w:val="24"/>
              </w:rPr>
            </w:pPr>
            <w:r>
              <w:rPr>
                <w:b w:val="0"/>
                <w:sz w:val="24"/>
              </w:rPr>
              <w:t>60 </w:t>
            </w:r>
            <w:r>
              <w:rPr>
                <w:b w:val="0"/>
                <w:spacing w:val="-5"/>
                <w:sz w:val="24"/>
              </w:rPr>
              <w:t>mg</w:t>
            </w:r>
          </w:p>
        </w:tc>
      </w:tr>
      <w:tr>
        <w:trPr>
          <w:trHeight w:val="301" w:hRule="atLeast"/>
        </w:trPr>
        <w:tc>
          <w:tcPr>
            <w:tcW w:w="1277" w:type="dxa"/>
          </w:tcPr>
          <w:p>
            <w:pPr>
              <w:pStyle w:val="TableParagraph"/>
              <w:spacing w:line="274" w:lineRule="exact" w:before="7"/>
              <w:rPr>
                <w:b w:val="0"/>
                <w:sz w:val="23"/>
              </w:rPr>
            </w:pPr>
            <w:r>
              <w:rPr>
                <w:b w:val="0"/>
                <w:spacing w:val="-10"/>
                <w:w w:val="105"/>
                <w:sz w:val="23"/>
              </w:rPr>
              <w:t>2</w:t>
            </w:r>
          </w:p>
        </w:tc>
        <w:tc>
          <w:tcPr>
            <w:tcW w:w="2554" w:type="dxa"/>
          </w:tcPr>
          <w:p>
            <w:pPr>
              <w:pStyle w:val="TableParagraph"/>
              <w:spacing w:line="280" w:lineRule="exact"/>
              <w:rPr>
                <w:b w:val="0"/>
                <w:sz w:val="24"/>
              </w:rPr>
            </w:pPr>
            <w:r>
              <w:rPr>
                <w:b w:val="0"/>
                <w:sz w:val="24"/>
              </w:rPr>
              <w:t>40 </w:t>
            </w:r>
            <w:r>
              <w:rPr>
                <w:b w:val="0"/>
                <w:spacing w:val="-5"/>
                <w:sz w:val="24"/>
              </w:rPr>
              <w:t>mg</w:t>
            </w:r>
          </w:p>
        </w:tc>
        <w:tc>
          <w:tcPr>
            <w:tcW w:w="2852" w:type="dxa"/>
          </w:tcPr>
          <w:p>
            <w:pPr>
              <w:pStyle w:val="TableParagraph"/>
              <w:spacing w:line="280" w:lineRule="exact"/>
              <w:ind w:left="104"/>
              <w:rPr>
                <w:b w:val="0"/>
                <w:sz w:val="24"/>
              </w:rPr>
            </w:pPr>
            <w:r>
              <w:rPr>
                <w:b w:val="0"/>
                <w:sz w:val="24"/>
              </w:rPr>
              <w:t>50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spacing w:val="-5"/>
                <w:w w:val="105"/>
                <w:sz w:val="23"/>
              </w:rPr>
              <w:t>3–4</w:t>
            </w:r>
          </w:p>
        </w:tc>
        <w:tc>
          <w:tcPr>
            <w:tcW w:w="2554" w:type="dxa"/>
          </w:tcPr>
          <w:p>
            <w:pPr>
              <w:pStyle w:val="TableParagraph"/>
              <w:rPr>
                <w:b w:val="0"/>
                <w:sz w:val="24"/>
              </w:rPr>
            </w:pPr>
            <w:r>
              <w:rPr>
                <w:b w:val="0"/>
                <w:sz w:val="24"/>
              </w:rPr>
              <w:t>35 </w:t>
            </w:r>
            <w:r>
              <w:rPr>
                <w:b w:val="0"/>
                <w:spacing w:val="-5"/>
                <w:sz w:val="24"/>
              </w:rPr>
              <w:t>mg</w:t>
            </w:r>
          </w:p>
        </w:tc>
        <w:tc>
          <w:tcPr>
            <w:tcW w:w="2852" w:type="dxa"/>
          </w:tcPr>
          <w:p>
            <w:pPr>
              <w:pStyle w:val="TableParagraph"/>
              <w:ind w:left="104"/>
              <w:rPr>
                <w:b w:val="0"/>
                <w:sz w:val="24"/>
              </w:rPr>
            </w:pPr>
            <w:r>
              <w:rPr>
                <w:b w:val="0"/>
                <w:sz w:val="24"/>
              </w:rPr>
              <w:t>40 </w:t>
            </w:r>
            <w:r>
              <w:rPr>
                <w:b w:val="0"/>
                <w:spacing w:val="-5"/>
                <w:sz w:val="24"/>
              </w:rPr>
              <w:t>mg</w:t>
            </w:r>
          </w:p>
        </w:tc>
      </w:tr>
      <w:tr>
        <w:trPr>
          <w:trHeight w:val="302" w:hRule="atLeast"/>
        </w:trPr>
        <w:tc>
          <w:tcPr>
            <w:tcW w:w="1277" w:type="dxa"/>
          </w:tcPr>
          <w:p>
            <w:pPr>
              <w:pStyle w:val="TableParagraph"/>
              <w:spacing w:line="274" w:lineRule="exact" w:before="7"/>
              <w:rPr>
                <w:b w:val="0"/>
                <w:sz w:val="23"/>
              </w:rPr>
            </w:pPr>
            <w:r>
              <w:rPr>
                <w:b w:val="0"/>
                <w:spacing w:val="-5"/>
                <w:w w:val="105"/>
                <w:sz w:val="23"/>
              </w:rPr>
              <w:t>5–6</w:t>
            </w:r>
          </w:p>
        </w:tc>
        <w:tc>
          <w:tcPr>
            <w:tcW w:w="2554" w:type="dxa"/>
          </w:tcPr>
          <w:p>
            <w:pPr>
              <w:pStyle w:val="TableParagraph"/>
              <w:spacing w:line="280" w:lineRule="exact"/>
              <w:rPr>
                <w:b w:val="0"/>
                <w:sz w:val="24"/>
              </w:rPr>
            </w:pPr>
            <w:r>
              <w:rPr>
                <w:b w:val="0"/>
                <w:sz w:val="24"/>
              </w:rPr>
              <w:t>30 </w:t>
            </w:r>
            <w:r>
              <w:rPr>
                <w:b w:val="0"/>
                <w:spacing w:val="-5"/>
                <w:sz w:val="24"/>
              </w:rPr>
              <w:t>mg</w:t>
            </w:r>
          </w:p>
        </w:tc>
        <w:tc>
          <w:tcPr>
            <w:tcW w:w="2852" w:type="dxa"/>
          </w:tcPr>
          <w:p>
            <w:pPr>
              <w:pStyle w:val="TableParagraph"/>
              <w:spacing w:line="280" w:lineRule="exact"/>
              <w:ind w:left="104"/>
              <w:rPr>
                <w:b w:val="0"/>
                <w:sz w:val="24"/>
              </w:rPr>
            </w:pPr>
            <w:r>
              <w:rPr>
                <w:b w:val="0"/>
                <w:sz w:val="24"/>
              </w:rPr>
              <w:t>35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spacing w:val="-5"/>
                <w:w w:val="105"/>
                <w:sz w:val="23"/>
              </w:rPr>
              <w:t>7–8</w:t>
            </w:r>
          </w:p>
        </w:tc>
        <w:tc>
          <w:tcPr>
            <w:tcW w:w="2554" w:type="dxa"/>
          </w:tcPr>
          <w:p>
            <w:pPr>
              <w:pStyle w:val="TableParagraph"/>
              <w:rPr>
                <w:b w:val="0"/>
                <w:sz w:val="24"/>
              </w:rPr>
            </w:pPr>
            <w:r>
              <w:rPr>
                <w:b w:val="0"/>
                <w:sz w:val="24"/>
              </w:rPr>
              <w:t>25 </w:t>
            </w:r>
            <w:r>
              <w:rPr>
                <w:b w:val="0"/>
                <w:spacing w:val="-5"/>
                <w:sz w:val="24"/>
              </w:rPr>
              <w:t>mg</w:t>
            </w:r>
          </w:p>
        </w:tc>
        <w:tc>
          <w:tcPr>
            <w:tcW w:w="2852" w:type="dxa"/>
          </w:tcPr>
          <w:p>
            <w:pPr>
              <w:pStyle w:val="TableParagraph"/>
              <w:ind w:left="104"/>
              <w:rPr>
                <w:b w:val="0"/>
                <w:sz w:val="24"/>
              </w:rPr>
            </w:pPr>
            <w:r>
              <w:rPr>
                <w:b w:val="0"/>
                <w:sz w:val="24"/>
              </w:rPr>
              <w:t>30 </w:t>
            </w:r>
            <w:r>
              <w:rPr>
                <w:b w:val="0"/>
                <w:spacing w:val="-5"/>
                <w:sz w:val="24"/>
              </w:rPr>
              <w:t>mg</w:t>
            </w:r>
          </w:p>
        </w:tc>
      </w:tr>
      <w:tr>
        <w:trPr>
          <w:trHeight w:val="301" w:hRule="atLeast"/>
        </w:trPr>
        <w:tc>
          <w:tcPr>
            <w:tcW w:w="1277" w:type="dxa"/>
          </w:tcPr>
          <w:p>
            <w:pPr>
              <w:pStyle w:val="TableParagraph"/>
              <w:spacing w:line="274" w:lineRule="exact" w:before="7"/>
              <w:rPr>
                <w:b w:val="0"/>
                <w:sz w:val="23"/>
              </w:rPr>
            </w:pPr>
            <w:r>
              <w:rPr>
                <w:b w:val="0"/>
                <w:spacing w:val="-4"/>
                <w:w w:val="105"/>
                <w:sz w:val="23"/>
              </w:rPr>
              <w:t>9–10</w:t>
            </w:r>
          </w:p>
        </w:tc>
        <w:tc>
          <w:tcPr>
            <w:tcW w:w="2554" w:type="dxa"/>
          </w:tcPr>
          <w:p>
            <w:pPr>
              <w:pStyle w:val="TableParagraph"/>
              <w:spacing w:line="280" w:lineRule="exact"/>
              <w:rPr>
                <w:b w:val="0"/>
                <w:sz w:val="24"/>
              </w:rPr>
            </w:pPr>
            <w:r>
              <w:rPr>
                <w:b w:val="0"/>
                <w:sz w:val="24"/>
              </w:rPr>
              <w:t>20 </w:t>
            </w:r>
            <w:r>
              <w:rPr>
                <w:b w:val="0"/>
                <w:spacing w:val="-5"/>
                <w:sz w:val="24"/>
              </w:rPr>
              <w:t>mg</w:t>
            </w:r>
          </w:p>
        </w:tc>
        <w:tc>
          <w:tcPr>
            <w:tcW w:w="2852" w:type="dxa"/>
          </w:tcPr>
          <w:p>
            <w:pPr>
              <w:pStyle w:val="TableParagraph"/>
              <w:spacing w:line="280" w:lineRule="exact"/>
              <w:ind w:left="104"/>
              <w:rPr>
                <w:b w:val="0"/>
                <w:sz w:val="24"/>
              </w:rPr>
            </w:pPr>
            <w:r>
              <w:rPr>
                <w:b w:val="0"/>
                <w:sz w:val="24"/>
              </w:rPr>
              <w:t>25 </w:t>
            </w:r>
            <w:r>
              <w:rPr>
                <w:b w:val="0"/>
                <w:spacing w:val="-5"/>
                <w:sz w:val="24"/>
              </w:rPr>
              <w:t>mg</w:t>
            </w:r>
          </w:p>
        </w:tc>
      </w:tr>
      <w:tr>
        <w:trPr>
          <w:trHeight w:val="302" w:hRule="atLeast"/>
        </w:trPr>
        <w:tc>
          <w:tcPr>
            <w:tcW w:w="1277" w:type="dxa"/>
          </w:tcPr>
          <w:p>
            <w:pPr>
              <w:pStyle w:val="TableParagraph"/>
              <w:spacing w:line="274" w:lineRule="exact" w:before="7"/>
              <w:rPr>
                <w:b w:val="0"/>
                <w:sz w:val="23"/>
              </w:rPr>
            </w:pPr>
            <w:r>
              <w:rPr>
                <w:b w:val="0"/>
                <w:spacing w:val="-4"/>
                <w:w w:val="105"/>
                <w:sz w:val="23"/>
              </w:rPr>
              <w:t>11–12</w:t>
            </w:r>
          </w:p>
        </w:tc>
        <w:tc>
          <w:tcPr>
            <w:tcW w:w="2554" w:type="dxa"/>
          </w:tcPr>
          <w:p>
            <w:pPr>
              <w:pStyle w:val="TableParagraph"/>
              <w:spacing w:line="280" w:lineRule="exact"/>
              <w:rPr>
                <w:b w:val="0"/>
                <w:sz w:val="24"/>
              </w:rPr>
            </w:pPr>
            <w:r>
              <w:rPr>
                <w:b w:val="0"/>
                <w:sz w:val="24"/>
              </w:rPr>
              <w:t>17,5 </w:t>
            </w:r>
            <w:r>
              <w:rPr>
                <w:b w:val="0"/>
                <w:spacing w:val="-5"/>
                <w:sz w:val="24"/>
              </w:rPr>
              <w:t>mg</w:t>
            </w:r>
          </w:p>
        </w:tc>
        <w:tc>
          <w:tcPr>
            <w:tcW w:w="2852" w:type="dxa"/>
          </w:tcPr>
          <w:p>
            <w:pPr>
              <w:pStyle w:val="TableParagraph"/>
              <w:spacing w:line="280" w:lineRule="exact"/>
              <w:ind w:left="104"/>
              <w:rPr>
                <w:b w:val="0"/>
                <w:sz w:val="24"/>
              </w:rPr>
            </w:pPr>
            <w:r>
              <w:rPr>
                <w:b w:val="0"/>
                <w:sz w:val="24"/>
              </w:rPr>
              <w:t>20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spacing w:val="-4"/>
                <w:w w:val="105"/>
                <w:sz w:val="23"/>
              </w:rPr>
              <w:t>13–15</w:t>
            </w:r>
          </w:p>
        </w:tc>
        <w:tc>
          <w:tcPr>
            <w:tcW w:w="2554" w:type="dxa"/>
          </w:tcPr>
          <w:p>
            <w:pPr>
              <w:pStyle w:val="TableParagraph"/>
              <w:rPr>
                <w:b w:val="0"/>
                <w:sz w:val="24"/>
              </w:rPr>
            </w:pPr>
            <w:r>
              <w:rPr>
                <w:b w:val="0"/>
                <w:sz w:val="24"/>
              </w:rPr>
              <w:t>15 </w:t>
            </w:r>
            <w:r>
              <w:rPr>
                <w:b w:val="0"/>
                <w:spacing w:val="-5"/>
                <w:sz w:val="24"/>
              </w:rPr>
              <w:t>mg</w:t>
            </w:r>
          </w:p>
        </w:tc>
        <w:tc>
          <w:tcPr>
            <w:tcW w:w="2852" w:type="dxa"/>
          </w:tcPr>
          <w:p>
            <w:pPr>
              <w:pStyle w:val="TableParagraph"/>
              <w:ind w:left="104"/>
              <w:rPr>
                <w:b w:val="0"/>
                <w:sz w:val="24"/>
              </w:rPr>
            </w:pPr>
            <w:r>
              <w:rPr>
                <w:b w:val="0"/>
                <w:sz w:val="24"/>
              </w:rPr>
              <w:t>17,5 </w:t>
            </w:r>
            <w:r>
              <w:rPr>
                <w:b w:val="0"/>
                <w:spacing w:val="-5"/>
                <w:sz w:val="24"/>
              </w:rPr>
              <w:t>mg</w:t>
            </w:r>
          </w:p>
        </w:tc>
      </w:tr>
      <w:tr>
        <w:trPr>
          <w:trHeight w:val="302" w:hRule="atLeast"/>
        </w:trPr>
        <w:tc>
          <w:tcPr>
            <w:tcW w:w="1277" w:type="dxa"/>
          </w:tcPr>
          <w:p>
            <w:pPr>
              <w:pStyle w:val="TableParagraph"/>
              <w:spacing w:line="274" w:lineRule="exact" w:before="7"/>
              <w:rPr>
                <w:b w:val="0"/>
                <w:sz w:val="23"/>
              </w:rPr>
            </w:pPr>
            <w:r>
              <w:rPr>
                <w:b w:val="0"/>
                <w:spacing w:val="-4"/>
                <w:w w:val="105"/>
                <w:sz w:val="23"/>
              </w:rPr>
              <w:t>16–18</w:t>
            </w:r>
          </w:p>
        </w:tc>
        <w:tc>
          <w:tcPr>
            <w:tcW w:w="2554" w:type="dxa"/>
          </w:tcPr>
          <w:p>
            <w:pPr>
              <w:pStyle w:val="TableParagraph"/>
              <w:spacing w:line="280" w:lineRule="exact"/>
              <w:rPr>
                <w:b w:val="0"/>
                <w:sz w:val="24"/>
              </w:rPr>
            </w:pPr>
            <w:r>
              <w:rPr>
                <w:b w:val="0"/>
                <w:sz w:val="24"/>
              </w:rPr>
              <w:t>12,5 </w:t>
            </w:r>
            <w:r>
              <w:rPr>
                <w:b w:val="0"/>
                <w:spacing w:val="-5"/>
                <w:sz w:val="24"/>
              </w:rPr>
              <w:t>mg</w:t>
            </w:r>
          </w:p>
        </w:tc>
        <w:tc>
          <w:tcPr>
            <w:tcW w:w="2852" w:type="dxa"/>
          </w:tcPr>
          <w:p>
            <w:pPr>
              <w:pStyle w:val="TableParagraph"/>
              <w:spacing w:line="280" w:lineRule="exact"/>
              <w:ind w:left="104"/>
              <w:rPr>
                <w:b w:val="0"/>
                <w:sz w:val="24"/>
              </w:rPr>
            </w:pPr>
            <w:r>
              <w:rPr>
                <w:b w:val="0"/>
                <w:sz w:val="24"/>
              </w:rPr>
              <w:t>15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spacing w:val="-4"/>
                <w:w w:val="105"/>
                <w:sz w:val="23"/>
              </w:rPr>
              <w:t>19–21</w:t>
            </w:r>
          </w:p>
        </w:tc>
        <w:tc>
          <w:tcPr>
            <w:tcW w:w="2554" w:type="dxa"/>
          </w:tcPr>
          <w:p>
            <w:pPr>
              <w:pStyle w:val="TableParagraph"/>
              <w:rPr>
                <w:b w:val="0"/>
                <w:sz w:val="24"/>
              </w:rPr>
            </w:pPr>
            <w:r>
              <w:rPr>
                <w:b w:val="0"/>
                <w:sz w:val="24"/>
              </w:rPr>
              <w:t>10 </w:t>
            </w:r>
            <w:r>
              <w:rPr>
                <w:b w:val="0"/>
                <w:spacing w:val="-5"/>
                <w:sz w:val="24"/>
              </w:rPr>
              <w:t>mg</w:t>
            </w:r>
          </w:p>
        </w:tc>
        <w:tc>
          <w:tcPr>
            <w:tcW w:w="2852" w:type="dxa"/>
          </w:tcPr>
          <w:p>
            <w:pPr>
              <w:pStyle w:val="TableParagraph"/>
              <w:ind w:left="104"/>
              <w:rPr>
                <w:b w:val="0"/>
                <w:sz w:val="24"/>
              </w:rPr>
            </w:pPr>
            <w:r>
              <w:rPr>
                <w:b w:val="0"/>
                <w:sz w:val="24"/>
              </w:rPr>
              <w:t>12,5 </w:t>
            </w:r>
            <w:r>
              <w:rPr>
                <w:b w:val="0"/>
                <w:spacing w:val="-5"/>
                <w:sz w:val="24"/>
              </w:rPr>
              <w:t>mg</w:t>
            </w:r>
          </w:p>
        </w:tc>
      </w:tr>
      <w:tr>
        <w:trPr>
          <w:trHeight w:val="302" w:hRule="atLeast"/>
        </w:trPr>
        <w:tc>
          <w:tcPr>
            <w:tcW w:w="1277" w:type="dxa"/>
          </w:tcPr>
          <w:p>
            <w:pPr>
              <w:pStyle w:val="TableParagraph"/>
              <w:spacing w:line="274" w:lineRule="exact" w:before="7"/>
              <w:rPr>
                <w:b w:val="0"/>
                <w:sz w:val="23"/>
              </w:rPr>
            </w:pPr>
            <w:r>
              <w:rPr>
                <w:b w:val="0"/>
                <w:spacing w:val="-4"/>
                <w:w w:val="105"/>
                <w:sz w:val="23"/>
              </w:rPr>
              <w:t>22–24</w:t>
            </w:r>
          </w:p>
        </w:tc>
        <w:tc>
          <w:tcPr>
            <w:tcW w:w="2554" w:type="dxa"/>
          </w:tcPr>
          <w:p>
            <w:pPr>
              <w:pStyle w:val="TableParagraph"/>
              <w:spacing w:line="280" w:lineRule="exact"/>
              <w:rPr>
                <w:b w:val="0"/>
                <w:sz w:val="24"/>
              </w:rPr>
            </w:pPr>
            <w:r>
              <w:rPr>
                <w:b w:val="0"/>
                <w:sz w:val="24"/>
              </w:rPr>
              <w:t>8,75 </w:t>
            </w:r>
            <w:r>
              <w:rPr>
                <w:b w:val="0"/>
                <w:spacing w:val="-5"/>
                <w:sz w:val="24"/>
              </w:rPr>
              <w:t>mg</w:t>
            </w:r>
          </w:p>
        </w:tc>
        <w:tc>
          <w:tcPr>
            <w:tcW w:w="2852" w:type="dxa"/>
          </w:tcPr>
          <w:p>
            <w:pPr>
              <w:pStyle w:val="TableParagraph"/>
              <w:spacing w:line="280" w:lineRule="exact"/>
              <w:ind w:left="104"/>
              <w:rPr>
                <w:b w:val="0"/>
                <w:sz w:val="24"/>
              </w:rPr>
            </w:pPr>
            <w:r>
              <w:rPr>
                <w:b w:val="0"/>
                <w:sz w:val="24"/>
              </w:rPr>
              <w:t>10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spacing w:val="-4"/>
                <w:w w:val="105"/>
                <w:sz w:val="23"/>
              </w:rPr>
              <w:t>25–27</w:t>
            </w:r>
          </w:p>
        </w:tc>
        <w:tc>
          <w:tcPr>
            <w:tcW w:w="2554" w:type="dxa"/>
          </w:tcPr>
          <w:p>
            <w:pPr>
              <w:pStyle w:val="TableParagraph"/>
              <w:rPr>
                <w:b w:val="0"/>
                <w:sz w:val="24"/>
              </w:rPr>
            </w:pPr>
            <w:r>
              <w:rPr>
                <w:b w:val="0"/>
                <w:sz w:val="24"/>
              </w:rPr>
              <w:t>7,5 </w:t>
            </w:r>
            <w:r>
              <w:rPr>
                <w:b w:val="0"/>
                <w:spacing w:val="-5"/>
                <w:sz w:val="24"/>
              </w:rPr>
              <w:t>mg</w:t>
            </w:r>
          </w:p>
        </w:tc>
        <w:tc>
          <w:tcPr>
            <w:tcW w:w="2852" w:type="dxa"/>
          </w:tcPr>
          <w:p>
            <w:pPr>
              <w:pStyle w:val="TableParagraph"/>
              <w:ind w:left="104"/>
              <w:rPr>
                <w:b w:val="0"/>
                <w:sz w:val="24"/>
              </w:rPr>
            </w:pPr>
            <w:r>
              <w:rPr>
                <w:b w:val="0"/>
                <w:sz w:val="24"/>
              </w:rPr>
              <w:t>8,75 </w:t>
            </w:r>
            <w:r>
              <w:rPr>
                <w:b w:val="0"/>
                <w:spacing w:val="-5"/>
                <w:sz w:val="24"/>
              </w:rPr>
              <w:t>mg</w:t>
            </w:r>
          </w:p>
        </w:tc>
      </w:tr>
      <w:tr>
        <w:trPr>
          <w:trHeight w:val="301" w:hRule="atLeast"/>
        </w:trPr>
        <w:tc>
          <w:tcPr>
            <w:tcW w:w="1277" w:type="dxa"/>
          </w:tcPr>
          <w:p>
            <w:pPr>
              <w:pStyle w:val="TableParagraph"/>
              <w:spacing w:line="270" w:lineRule="exact" w:before="12"/>
              <w:rPr>
                <w:b w:val="0"/>
                <w:sz w:val="23"/>
              </w:rPr>
            </w:pPr>
            <w:r>
              <w:rPr>
                <w:b w:val="0"/>
                <w:spacing w:val="-4"/>
                <w:w w:val="105"/>
                <w:sz w:val="23"/>
              </w:rPr>
              <w:t>28–30</w:t>
            </w:r>
          </w:p>
        </w:tc>
        <w:tc>
          <w:tcPr>
            <w:tcW w:w="2554" w:type="dxa"/>
          </w:tcPr>
          <w:p>
            <w:pPr>
              <w:pStyle w:val="TableParagraph"/>
              <w:spacing w:before="6"/>
              <w:rPr>
                <w:b w:val="0"/>
                <w:sz w:val="24"/>
              </w:rPr>
            </w:pPr>
            <w:r>
              <w:rPr>
                <w:b w:val="0"/>
                <w:sz w:val="24"/>
              </w:rPr>
              <w:t>6,25 </w:t>
            </w:r>
            <w:r>
              <w:rPr>
                <w:b w:val="0"/>
                <w:spacing w:val="-5"/>
                <w:sz w:val="24"/>
              </w:rPr>
              <w:t>mg</w:t>
            </w:r>
          </w:p>
        </w:tc>
        <w:tc>
          <w:tcPr>
            <w:tcW w:w="2852" w:type="dxa"/>
          </w:tcPr>
          <w:p>
            <w:pPr>
              <w:pStyle w:val="TableParagraph"/>
              <w:spacing w:before="6"/>
              <w:ind w:left="104"/>
              <w:rPr>
                <w:b w:val="0"/>
                <w:sz w:val="24"/>
              </w:rPr>
            </w:pPr>
            <w:r>
              <w:rPr>
                <w:b w:val="0"/>
                <w:sz w:val="24"/>
              </w:rPr>
              <w:t>7,5 </w:t>
            </w:r>
            <w:r>
              <w:rPr>
                <w:b w:val="0"/>
                <w:spacing w:val="-5"/>
                <w:sz w:val="24"/>
              </w:rPr>
              <w:t>mg</w:t>
            </w:r>
          </w:p>
        </w:tc>
      </w:tr>
      <w:tr>
        <w:trPr>
          <w:trHeight w:val="301" w:hRule="atLeast"/>
        </w:trPr>
        <w:tc>
          <w:tcPr>
            <w:tcW w:w="1277" w:type="dxa"/>
          </w:tcPr>
          <w:p>
            <w:pPr>
              <w:pStyle w:val="TableParagraph"/>
              <w:spacing w:line="274" w:lineRule="exact" w:before="7"/>
              <w:rPr>
                <w:b w:val="0"/>
                <w:sz w:val="23"/>
              </w:rPr>
            </w:pPr>
            <w:r>
              <w:rPr>
                <w:b w:val="0"/>
                <w:spacing w:val="-4"/>
                <w:w w:val="105"/>
                <w:sz w:val="23"/>
              </w:rPr>
              <w:t>31–33</w:t>
            </w:r>
          </w:p>
        </w:tc>
        <w:tc>
          <w:tcPr>
            <w:tcW w:w="2554" w:type="dxa"/>
          </w:tcPr>
          <w:p>
            <w:pPr>
              <w:pStyle w:val="TableParagraph"/>
              <w:spacing w:line="280" w:lineRule="exact"/>
              <w:rPr>
                <w:b w:val="0"/>
                <w:sz w:val="24"/>
              </w:rPr>
            </w:pPr>
            <w:r>
              <w:rPr>
                <w:b w:val="0"/>
                <w:sz w:val="24"/>
              </w:rPr>
              <w:t>5 </w:t>
            </w:r>
            <w:r>
              <w:rPr>
                <w:b w:val="0"/>
                <w:spacing w:val="-5"/>
                <w:sz w:val="24"/>
              </w:rPr>
              <w:t>mg</w:t>
            </w:r>
          </w:p>
        </w:tc>
        <w:tc>
          <w:tcPr>
            <w:tcW w:w="2852" w:type="dxa"/>
          </w:tcPr>
          <w:p>
            <w:pPr>
              <w:pStyle w:val="TableParagraph"/>
              <w:spacing w:line="280" w:lineRule="exact"/>
              <w:ind w:left="104"/>
              <w:rPr>
                <w:b w:val="0"/>
                <w:sz w:val="24"/>
              </w:rPr>
            </w:pPr>
            <w:r>
              <w:rPr>
                <w:b w:val="0"/>
                <w:sz w:val="24"/>
              </w:rPr>
              <w:t>6,25 </w:t>
            </w:r>
            <w:r>
              <w:rPr>
                <w:b w:val="0"/>
                <w:spacing w:val="-5"/>
                <w:sz w:val="24"/>
              </w:rPr>
              <w:t>mg</w:t>
            </w:r>
          </w:p>
        </w:tc>
      </w:tr>
      <w:tr>
        <w:trPr>
          <w:trHeight w:val="297" w:hRule="atLeast"/>
        </w:trPr>
        <w:tc>
          <w:tcPr>
            <w:tcW w:w="1277" w:type="dxa"/>
          </w:tcPr>
          <w:p>
            <w:pPr>
              <w:pStyle w:val="TableParagraph"/>
              <w:spacing w:line="270" w:lineRule="exact" w:before="7"/>
              <w:rPr>
                <w:b w:val="0"/>
                <w:sz w:val="23"/>
              </w:rPr>
            </w:pPr>
            <w:r>
              <w:rPr>
                <w:b w:val="0"/>
                <w:w w:val="105"/>
                <w:sz w:val="23"/>
              </w:rPr>
              <w:t>Til</w:t>
            </w:r>
            <w:r>
              <w:rPr>
                <w:b w:val="0"/>
                <w:spacing w:val="9"/>
                <w:w w:val="105"/>
                <w:sz w:val="23"/>
              </w:rPr>
              <w:t> </w:t>
            </w:r>
            <w:r>
              <w:rPr>
                <w:b w:val="0"/>
                <w:w w:val="105"/>
                <w:sz w:val="23"/>
              </w:rPr>
              <w:t>uke</w:t>
            </w:r>
            <w:r>
              <w:rPr>
                <w:b w:val="0"/>
                <w:spacing w:val="10"/>
                <w:w w:val="105"/>
                <w:sz w:val="23"/>
              </w:rPr>
              <w:t> </w:t>
            </w:r>
            <w:r>
              <w:rPr>
                <w:b w:val="0"/>
                <w:spacing w:val="-5"/>
                <w:w w:val="105"/>
                <w:sz w:val="23"/>
              </w:rPr>
              <w:t>52</w:t>
            </w:r>
          </w:p>
        </w:tc>
        <w:tc>
          <w:tcPr>
            <w:tcW w:w="2554" w:type="dxa"/>
          </w:tcPr>
          <w:p>
            <w:pPr>
              <w:pStyle w:val="TableParagraph"/>
              <w:rPr>
                <w:b w:val="0"/>
                <w:sz w:val="24"/>
              </w:rPr>
            </w:pPr>
            <w:r>
              <w:rPr>
                <w:b w:val="0"/>
                <w:sz w:val="24"/>
              </w:rPr>
              <w:t>5 </w:t>
            </w:r>
            <w:r>
              <w:rPr>
                <w:b w:val="0"/>
                <w:spacing w:val="-5"/>
                <w:sz w:val="24"/>
              </w:rPr>
              <w:t>mg</w:t>
            </w:r>
          </w:p>
        </w:tc>
        <w:tc>
          <w:tcPr>
            <w:tcW w:w="2852" w:type="dxa"/>
          </w:tcPr>
          <w:p>
            <w:pPr>
              <w:pStyle w:val="TableParagraph"/>
              <w:ind w:left="104"/>
              <w:rPr>
                <w:b w:val="0"/>
                <w:sz w:val="24"/>
              </w:rPr>
            </w:pPr>
            <w:r>
              <w:rPr>
                <w:b w:val="0"/>
                <w:sz w:val="24"/>
              </w:rPr>
              <w:t>5 </w:t>
            </w:r>
            <w:r>
              <w:rPr>
                <w:b w:val="0"/>
                <w:spacing w:val="-5"/>
                <w:sz w:val="24"/>
              </w:rPr>
              <w:t>mg</w:t>
            </w:r>
          </w:p>
        </w:tc>
      </w:tr>
      <w:tr>
        <w:trPr>
          <w:trHeight w:val="302" w:hRule="atLeast"/>
        </w:trPr>
        <w:tc>
          <w:tcPr>
            <w:tcW w:w="1277" w:type="dxa"/>
          </w:tcPr>
          <w:p>
            <w:pPr>
              <w:pStyle w:val="TableParagraph"/>
              <w:spacing w:line="274" w:lineRule="exact" w:before="7"/>
              <w:rPr>
                <w:b w:val="0"/>
                <w:sz w:val="23"/>
              </w:rPr>
            </w:pPr>
            <w:r>
              <w:rPr>
                <w:b w:val="0"/>
                <w:spacing w:val="-2"/>
                <w:w w:val="105"/>
                <w:sz w:val="23"/>
              </w:rPr>
              <w:t>Videre</w:t>
            </w:r>
          </w:p>
        </w:tc>
        <w:tc>
          <w:tcPr>
            <w:tcW w:w="2554" w:type="dxa"/>
          </w:tcPr>
          <w:p>
            <w:pPr>
              <w:pStyle w:val="TableParagraph"/>
              <w:spacing w:line="280" w:lineRule="exact"/>
              <w:rPr>
                <w:b w:val="0"/>
                <w:sz w:val="24"/>
              </w:rPr>
            </w:pPr>
            <w:r>
              <w:rPr>
                <w:b w:val="0"/>
                <w:sz w:val="24"/>
              </w:rPr>
              <w:t>individuell</w:t>
            </w:r>
            <w:r>
              <w:rPr>
                <w:b w:val="0"/>
                <w:spacing w:val="-1"/>
                <w:sz w:val="24"/>
              </w:rPr>
              <w:t> </w:t>
            </w:r>
            <w:r>
              <w:rPr>
                <w:b w:val="0"/>
                <w:spacing w:val="-2"/>
                <w:sz w:val="24"/>
              </w:rPr>
              <w:t>vurdering</w:t>
            </w:r>
          </w:p>
        </w:tc>
        <w:tc>
          <w:tcPr>
            <w:tcW w:w="2852" w:type="dxa"/>
          </w:tcPr>
          <w:p>
            <w:pPr>
              <w:pStyle w:val="TableParagraph"/>
              <w:spacing w:line="280" w:lineRule="exact"/>
              <w:ind w:left="104"/>
              <w:rPr>
                <w:b w:val="0"/>
                <w:sz w:val="24"/>
              </w:rPr>
            </w:pPr>
            <w:r>
              <w:rPr>
                <w:b w:val="0"/>
                <w:sz w:val="24"/>
              </w:rPr>
              <w:t>individuell</w:t>
            </w:r>
            <w:r>
              <w:rPr>
                <w:b w:val="0"/>
                <w:spacing w:val="-1"/>
                <w:sz w:val="24"/>
              </w:rPr>
              <w:t> </w:t>
            </w:r>
            <w:r>
              <w:rPr>
                <w:b w:val="0"/>
                <w:spacing w:val="-2"/>
                <w:sz w:val="24"/>
              </w:rPr>
              <w:t>vurdering</w:t>
            </w:r>
          </w:p>
        </w:tc>
      </w:tr>
    </w:tbl>
    <w:p>
      <w:pPr>
        <w:pStyle w:val="BodyText"/>
        <w:spacing w:before="59"/>
        <w:rPr>
          <w:b w:val="0"/>
          <w:sz w:val="22"/>
        </w:rPr>
      </w:pPr>
    </w:p>
    <w:p>
      <w:pPr>
        <w:pStyle w:val="ListParagraph"/>
        <w:numPr>
          <w:ilvl w:val="0"/>
          <w:numId w:val="1"/>
        </w:numPr>
        <w:tabs>
          <w:tab w:pos="731" w:val="left" w:leader="none"/>
        </w:tabs>
        <w:spacing w:line="240" w:lineRule="auto" w:before="0" w:after="0"/>
        <w:ind w:left="731" w:right="0" w:hanging="359"/>
        <w:jc w:val="left"/>
        <w:rPr>
          <w:rFonts w:ascii="Symbol" w:hAnsi="Symbol"/>
          <w:sz w:val="20"/>
        </w:rPr>
      </w:pPr>
      <w:r>
        <w:rPr>
          <w:b w:val="0"/>
          <w:i/>
          <w:sz w:val="20"/>
        </w:rPr>
        <w:t>Startdose</w:t>
      </w:r>
      <w:r>
        <w:rPr>
          <w:b w:val="0"/>
          <w:i/>
          <w:spacing w:val="-10"/>
          <w:sz w:val="20"/>
        </w:rPr>
        <w:t> </w:t>
      </w:r>
      <w:r>
        <w:rPr>
          <w:b w:val="0"/>
          <w:i/>
          <w:sz w:val="20"/>
        </w:rPr>
        <w:t>varierer</w:t>
      </w:r>
      <w:r>
        <w:rPr>
          <w:b w:val="0"/>
          <w:i/>
          <w:spacing w:val="-7"/>
          <w:sz w:val="20"/>
        </w:rPr>
        <w:t> </w:t>
      </w:r>
      <w:r>
        <w:rPr>
          <w:b w:val="0"/>
          <w:i/>
          <w:sz w:val="20"/>
        </w:rPr>
        <w:t>etter</w:t>
      </w:r>
      <w:r>
        <w:rPr>
          <w:b w:val="0"/>
          <w:i/>
          <w:spacing w:val="-8"/>
          <w:sz w:val="20"/>
        </w:rPr>
        <w:t> </w:t>
      </w:r>
      <w:r>
        <w:rPr>
          <w:b w:val="0"/>
          <w:i/>
          <w:sz w:val="20"/>
        </w:rPr>
        <w:t>sykdomsgrad</w:t>
      </w:r>
      <w:r>
        <w:rPr>
          <w:b w:val="0"/>
          <w:i/>
          <w:spacing w:val="-7"/>
          <w:sz w:val="20"/>
        </w:rPr>
        <w:t> </w:t>
      </w:r>
      <w:r>
        <w:rPr>
          <w:b w:val="0"/>
          <w:i/>
          <w:sz w:val="20"/>
        </w:rPr>
        <w:t>ved</w:t>
      </w:r>
      <w:r>
        <w:rPr>
          <w:b w:val="0"/>
          <w:i/>
          <w:spacing w:val="-7"/>
          <w:sz w:val="20"/>
        </w:rPr>
        <w:t> </w:t>
      </w:r>
      <w:r>
        <w:rPr>
          <w:b w:val="0"/>
          <w:i/>
          <w:spacing w:val="-2"/>
          <w:sz w:val="20"/>
        </w:rPr>
        <w:t>diagnosetidspunkt:</w:t>
      </w:r>
    </w:p>
    <w:p>
      <w:pPr>
        <w:pStyle w:val="ListParagraph"/>
        <w:numPr>
          <w:ilvl w:val="1"/>
          <w:numId w:val="1"/>
        </w:numPr>
        <w:tabs>
          <w:tab w:pos="921" w:val="left" w:leader="none"/>
        </w:tabs>
        <w:spacing w:line="240" w:lineRule="auto" w:before="44" w:after="0"/>
        <w:ind w:left="921" w:right="0" w:hanging="144"/>
        <w:jc w:val="left"/>
        <w:rPr>
          <w:b w:val="0"/>
          <w:sz w:val="20"/>
        </w:rPr>
      </w:pPr>
      <w:r>
        <w:rPr>
          <w:b w:val="0"/>
          <w:sz w:val="20"/>
        </w:rPr>
        <w:t>Uten</w:t>
      </w:r>
      <w:r>
        <w:rPr>
          <w:b w:val="0"/>
          <w:spacing w:val="-7"/>
          <w:sz w:val="20"/>
        </w:rPr>
        <w:t> </w:t>
      </w:r>
      <w:r>
        <w:rPr>
          <w:b w:val="0"/>
          <w:sz w:val="20"/>
        </w:rPr>
        <w:t>synsforstyrrelse:</w:t>
      </w:r>
      <w:r>
        <w:rPr>
          <w:b w:val="0"/>
          <w:spacing w:val="-6"/>
          <w:sz w:val="20"/>
        </w:rPr>
        <w:t> </w:t>
      </w:r>
      <w:r>
        <w:rPr>
          <w:b w:val="0"/>
          <w:sz w:val="20"/>
        </w:rPr>
        <w:t>40</w:t>
      </w:r>
      <w:r>
        <w:rPr>
          <w:b w:val="0"/>
          <w:spacing w:val="-7"/>
          <w:sz w:val="20"/>
        </w:rPr>
        <w:t> </w:t>
      </w:r>
      <w:r>
        <w:rPr>
          <w:b w:val="0"/>
          <w:sz w:val="20"/>
        </w:rPr>
        <w:t>mg</w:t>
      </w:r>
      <w:r>
        <w:rPr>
          <w:b w:val="0"/>
          <w:spacing w:val="-6"/>
          <w:sz w:val="20"/>
        </w:rPr>
        <w:t> </w:t>
      </w:r>
      <w:r>
        <w:rPr>
          <w:b w:val="0"/>
          <w:spacing w:val="-2"/>
          <w:sz w:val="20"/>
        </w:rPr>
        <w:t>daglig</w:t>
      </w:r>
    </w:p>
    <w:p>
      <w:pPr>
        <w:pStyle w:val="ListParagraph"/>
        <w:numPr>
          <w:ilvl w:val="1"/>
          <w:numId w:val="1"/>
        </w:numPr>
        <w:tabs>
          <w:tab w:pos="921" w:val="left" w:leader="none"/>
        </w:tabs>
        <w:spacing w:line="240" w:lineRule="auto" w:before="39" w:after="0"/>
        <w:ind w:left="921" w:right="0" w:hanging="144"/>
        <w:jc w:val="left"/>
        <w:rPr>
          <w:b w:val="0"/>
          <w:sz w:val="20"/>
        </w:rPr>
      </w:pPr>
      <w:r>
        <w:rPr>
          <w:b w:val="0"/>
          <w:sz w:val="20"/>
        </w:rPr>
        <w:t>Ved</w:t>
      </w:r>
      <w:r>
        <w:rPr>
          <w:b w:val="0"/>
          <w:spacing w:val="-7"/>
          <w:sz w:val="20"/>
        </w:rPr>
        <w:t> </w:t>
      </w:r>
      <w:r>
        <w:rPr>
          <w:b w:val="0"/>
          <w:sz w:val="20"/>
        </w:rPr>
        <w:t>synsforstyrrelse:</w:t>
      </w:r>
      <w:r>
        <w:rPr>
          <w:b w:val="0"/>
          <w:spacing w:val="-6"/>
          <w:sz w:val="20"/>
        </w:rPr>
        <w:t> </w:t>
      </w:r>
      <w:r>
        <w:rPr>
          <w:b w:val="0"/>
          <w:sz w:val="20"/>
        </w:rPr>
        <w:t>60</w:t>
      </w:r>
      <w:r>
        <w:rPr>
          <w:b w:val="0"/>
          <w:spacing w:val="-6"/>
          <w:sz w:val="20"/>
        </w:rPr>
        <w:t> </w:t>
      </w:r>
      <w:r>
        <w:rPr>
          <w:b w:val="0"/>
          <w:sz w:val="20"/>
        </w:rPr>
        <w:t>mg</w:t>
      </w:r>
      <w:r>
        <w:rPr>
          <w:b w:val="0"/>
          <w:spacing w:val="-6"/>
          <w:sz w:val="20"/>
        </w:rPr>
        <w:t> </w:t>
      </w:r>
      <w:r>
        <w:rPr>
          <w:b w:val="0"/>
          <w:spacing w:val="-2"/>
          <w:sz w:val="20"/>
        </w:rPr>
        <w:t>daglig</w:t>
      </w:r>
    </w:p>
    <w:p>
      <w:pPr>
        <w:pStyle w:val="ListParagraph"/>
        <w:numPr>
          <w:ilvl w:val="0"/>
          <w:numId w:val="1"/>
        </w:numPr>
        <w:tabs>
          <w:tab w:pos="732" w:val="left" w:leader="none"/>
        </w:tabs>
        <w:spacing w:line="276" w:lineRule="auto" w:before="38" w:after="0"/>
        <w:ind w:left="732" w:right="70" w:hanging="360"/>
        <w:jc w:val="left"/>
        <w:rPr>
          <w:rFonts w:ascii="Symbol" w:hAnsi="Symbol"/>
          <w:sz w:val="20"/>
        </w:rPr>
      </w:pPr>
      <w:r>
        <w:rPr>
          <w:b w:val="0"/>
          <w:sz w:val="20"/>
        </w:rPr>
        <w:t>Det</w:t>
      </w:r>
      <w:r>
        <w:rPr>
          <w:b w:val="0"/>
          <w:spacing w:val="-2"/>
          <w:sz w:val="20"/>
        </w:rPr>
        <w:t> </w:t>
      </w:r>
      <w:r>
        <w:rPr>
          <w:b w:val="0"/>
          <w:sz w:val="20"/>
        </w:rPr>
        <w:t>er</w:t>
      </w:r>
      <w:r>
        <w:rPr>
          <w:b w:val="0"/>
          <w:spacing w:val="-2"/>
          <w:sz w:val="20"/>
        </w:rPr>
        <w:t> </w:t>
      </w:r>
      <w:r>
        <w:rPr>
          <w:b w:val="0"/>
          <w:sz w:val="20"/>
        </w:rPr>
        <w:t>vanlig</w:t>
      </w:r>
      <w:r>
        <w:rPr>
          <w:b w:val="0"/>
          <w:spacing w:val="-2"/>
          <w:sz w:val="20"/>
        </w:rPr>
        <w:t> </w:t>
      </w:r>
      <w:r>
        <w:rPr>
          <w:b w:val="0"/>
          <w:sz w:val="20"/>
        </w:rPr>
        <w:t>å</w:t>
      </w:r>
      <w:r>
        <w:rPr>
          <w:b w:val="0"/>
          <w:spacing w:val="-2"/>
          <w:sz w:val="20"/>
        </w:rPr>
        <w:t> </w:t>
      </w:r>
      <w:r>
        <w:rPr>
          <w:b w:val="0"/>
          <w:sz w:val="20"/>
        </w:rPr>
        <w:t>få</w:t>
      </w:r>
      <w:r>
        <w:rPr>
          <w:b w:val="0"/>
          <w:spacing w:val="-2"/>
          <w:sz w:val="20"/>
        </w:rPr>
        <w:t> </w:t>
      </w:r>
      <w:r>
        <w:rPr>
          <w:b w:val="0"/>
          <w:sz w:val="20"/>
        </w:rPr>
        <w:t>resept</w:t>
      </w:r>
      <w:r>
        <w:rPr>
          <w:b w:val="0"/>
          <w:spacing w:val="-2"/>
          <w:sz w:val="20"/>
        </w:rPr>
        <w:t> </w:t>
      </w:r>
      <w:r>
        <w:rPr>
          <w:b w:val="0"/>
          <w:sz w:val="20"/>
        </w:rPr>
        <w:t>på</w:t>
      </w:r>
      <w:r>
        <w:rPr>
          <w:b w:val="0"/>
          <w:spacing w:val="-2"/>
          <w:sz w:val="20"/>
        </w:rPr>
        <w:t> </w:t>
      </w:r>
      <w:r>
        <w:rPr>
          <w:b w:val="0"/>
          <w:sz w:val="20"/>
        </w:rPr>
        <w:t>flere</w:t>
      </w:r>
      <w:r>
        <w:rPr>
          <w:b w:val="0"/>
          <w:spacing w:val="-2"/>
          <w:sz w:val="20"/>
        </w:rPr>
        <w:t> </w:t>
      </w:r>
      <w:r>
        <w:rPr>
          <w:b w:val="0"/>
          <w:sz w:val="20"/>
        </w:rPr>
        <w:t>tablettstyrker</w:t>
      </w:r>
      <w:r>
        <w:rPr>
          <w:b w:val="0"/>
          <w:spacing w:val="-2"/>
          <w:sz w:val="20"/>
        </w:rPr>
        <w:t> </w:t>
      </w:r>
      <w:r>
        <w:rPr>
          <w:b w:val="0"/>
          <w:sz w:val="20"/>
        </w:rPr>
        <w:t>(f.eks.</w:t>
      </w:r>
      <w:r>
        <w:rPr>
          <w:b w:val="0"/>
          <w:spacing w:val="-2"/>
          <w:sz w:val="20"/>
        </w:rPr>
        <w:t> </w:t>
      </w:r>
      <w:r>
        <w:rPr>
          <w:b w:val="0"/>
          <w:sz w:val="20"/>
        </w:rPr>
        <w:t>20</w:t>
      </w:r>
      <w:r>
        <w:rPr>
          <w:b w:val="0"/>
          <w:spacing w:val="-2"/>
          <w:sz w:val="20"/>
        </w:rPr>
        <w:t> </w:t>
      </w:r>
      <w:r>
        <w:rPr>
          <w:b w:val="0"/>
          <w:sz w:val="20"/>
        </w:rPr>
        <w:t>mg,</w:t>
      </w:r>
      <w:r>
        <w:rPr>
          <w:b w:val="0"/>
          <w:spacing w:val="-2"/>
          <w:sz w:val="20"/>
        </w:rPr>
        <w:t> </w:t>
      </w:r>
      <w:r>
        <w:rPr>
          <w:b w:val="0"/>
          <w:sz w:val="20"/>
        </w:rPr>
        <w:t>5</w:t>
      </w:r>
      <w:r>
        <w:rPr>
          <w:b w:val="0"/>
          <w:spacing w:val="-2"/>
          <w:sz w:val="20"/>
        </w:rPr>
        <w:t> </w:t>
      </w:r>
      <w:r>
        <w:rPr>
          <w:b w:val="0"/>
          <w:sz w:val="20"/>
        </w:rPr>
        <w:t>mg</w:t>
      </w:r>
      <w:r>
        <w:rPr>
          <w:b w:val="0"/>
          <w:spacing w:val="-2"/>
          <w:sz w:val="20"/>
        </w:rPr>
        <w:t> </w:t>
      </w:r>
      <w:r>
        <w:rPr>
          <w:b w:val="0"/>
          <w:sz w:val="20"/>
        </w:rPr>
        <w:t>og</w:t>
      </w:r>
      <w:r>
        <w:rPr>
          <w:b w:val="0"/>
          <w:spacing w:val="-2"/>
          <w:sz w:val="20"/>
        </w:rPr>
        <w:t> </w:t>
      </w:r>
      <w:r>
        <w:rPr>
          <w:b w:val="0"/>
          <w:sz w:val="20"/>
        </w:rPr>
        <w:t>2,5</w:t>
      </w:r>
      <w:r>
        <w:rPr>
          <w:b w:val="0"/>
          <w:spacing w:val="-2"/>
          <w:sz w:val="20"/>
        </w:rPr>
        <w:t> </w:t>
      </w:r>
      <w:r>
        <w:rPr>
          <w:b w:val="0"/>
          <w:sz w:val="20"/>
        </w:rPr>
        <w:t>mg) for</w:t>
      </w:r>
      <w:r>
        <w:rPr>
          <w:b w:val="0"/>
          <w:spacing w:val="-1"/>
          <w:sz w:val="20"/>
        </w:rPr>
        <w:t> </w:t>
      </w:r>
      <w:r>
        <w:rPr>
          <w:b w:val="0"/>
          <w:sz w:val="20"/>
        </w:rPr>
        <w:t>å</w:t>
      </w:r>
      <w:r>
        <w:rPr>
          <w:b w:val="0"/>
          <w:spacing w:val="-1"/>
          <w:sz w:val="20"/>
        </w:rPr>
        <w:t> </w:t>
      </w:r>
      <w:r>
        <w:rPr>
          <w:b w:val="0"/>
          <w:sz w:val="20"/>
        </w:rPr>
        <w:t>kunne</w:t>
      </w:r>
      <w:r>
        <w:rPr>
          <w:b w:val="0"/>
          <w:spacing w:val="-1"/>
          <w:sz w:val="20"/>
        </w:rPr>
        <w:t> </w:t>
      </w:r>
      <w:r>
        <w:rPr>
          <w:b w:val="0"/>
          <w:sz w:val="20"/>
        </w:rPr>
        <w:t>tilpasse</w:t>
      </w:r>
      <w:r>
        <w:rPr>
          <w:b w:val="0"/>
          <w:spacing w:val="-1"/>
          <w:sz w:val="20"/>
        </w:rPr>
        <w:t> </w:t>
      </w:r>
      <w:r>
        <w:rPr>
          <w:b w:val="0"/>
          <w:sz w:val="20"/>
        </w:rPr>
        <w:t>dosen</w:t>
      </w:r>
      <w:r>
        <w:rPr>
          <w:b w:val="0"/>
          <w:spacing w:val="-1"/>
          <w:sz w:val="20"/>
        </w:rPr>
        <w:t> </w:t>
      </w:r>
      <w:r>
        <w:rPr>
          <w:b w:val="0"/>
          <w:sz w:val="20"/>
        </w:rPr>
        <w:t>under</w:t>
      </w:r>
      <w:r>
        <w:rPr>
          <w:b w:val="0"/>
          <w:spacing w:val="-1"/>
          <w:sz w:val="20"/>
        </w:rPr>
        <w:t> </w:t>
      </w:r>
      <w:r>
        <w:rPr>
          <w:b w:val="0"/>
          <w:sz w:val="20"/>
        </w:rPr>
        <w:t>nedtrappingen</w:t>
      </w:r>
      <w:r>
        <w:rPr>
          <w:b w:val="0"/>
          <w:spacing w:val="-1"/>
          <w:sz w:val="20"/>
        </w:rPr>
        <w:t> </w:t>
      </w:r>
      <w:r>
        <w:rPr>
          <w:b w:val="0"/>
          <w:sz w:val="20"/>
        </w:rPr>
        <w:t>med</w:t>
      </w:r>
      <w:r>
        <w:rPr>
          <w:b w:val="0"/>
          <w:spacing w:val="-1"/>
          <w:sz w:val="20"/>
        </w:rPr>
        <w:t> </w:t>
      </w:r>
      <w:r>
        <w:rPr>
          <w:b w:val="0"/>
          <w:sz w:val="20"/>
        </w:rPr>
        <w:t>færrest</w:t>
      </w:r>
      <w:r>
        <w:rPr>
          <w:b w:val="0"/>
          <w:spacing w:val="-1"/>
          <w:sz w:val="20"/>
        </w:rPr>
        <w:t> </w:t>
      </w:r>
      <w:r>
        <w:rPr>
          <w:b w:val="0"/>
          <w:sz w:val="20"/>
        </w:rPr>
        <w:t>mulig</w:t>
      </w:r>
      <w:r>
        <w:rPr>
          <w:b w:val="0"/>
          <w:spacing w:val="-1"/>
          <w:sz w:val="20"/>
        </w:rPr>
        <w:t> </w:t>
      </w:r>
      <w:r>
        <w:rPr>
          <w:b w:val="0"/>
          <w:sz w:val="20"/>
        </w:rPr>
        <w:t>tabletter</w:t>
      </w:r>
    </w:p>
    <w:p>
      <w:pPr>
        <w:pStyle w:val="ListParagraph"/>
        <w:numPr>
          <w:ilvl w:val="0"/>
          <w:numId w:val="1"/>
        </w:numPr>
        <w:tabs>
          <w:tab w:pos="731" w:val="left" w:leader="none"/>
        </w:tabs>
        <w:spacing w:line="240" w:lineRule="auto" w:before="4" w:after="0"/>
        <w:ind w:left="731" w:right="0" w:hanging="359"/>
        <w:jc w:val="left"/>
        <w:rPr>
          <w:rFonts w:ascii="Symbol" w:hAnsi="Symbol"/>
          <w:sz w:val="20"/>
        </w:rPr>
      </w:pPr>
      <w:r>
        <w:rPr>
          <w:b w:val="0"/>
          <w:i/>
          <w:sz w:val="20"/>
        </w:rPr>
        <w:t>8,75</w:t>
      </w:r>
      <w:r>
        <w:rPr>
          <w:b w:val="0"/>
          <w:i/>
          <w:spacing w:val="-4"/>
          <w:sz w:val="20"/>
        </w:rPr>
        <w:t> </w:t>
      </w:r>
      <w:r>
        <w:rPr>
          <w:b w:val="0"/>
          <w:i/>
          <w:sz w:val="20"/>
        </w:rPr>
        <w:t>mg</w:t>
      </w:r>
      <w:r>
        <w:rPr>
          <w:b w:val="0"/>
          <w:i/>
          <w:spacing w:val="-4"/>
          <w:sz w:val="20"/>
        </w:rPr>
        <w:t> </w:t>
      </w:r>
      <w:r>
        <w:rPr>
          <w:b w:val="0"/>
          <w:i/>
          <w:sz w:val="20"/>
        </w:rPr>
        <w:t>tas</w:t>
      </w:r>
      <w:r>
        <w:rPr>
          <w:b w:val="0"/>
          <w:i/>
          <w:spacing w:val="-3"/>
          <w:sz w:val="20"/>
        </w:rPr>
        <w:t> </w:t>
      </w:r>
      <w:r>
        <w:rPr>
          <w:b w:val="0"/>
          <w:i/>
          <w:sz w:val="20"/>
        </w:rPr>
        <w:t>ofte</w:t>
      </w:r>
      <w:r>
        <w:rPr>
          <w:b w:val="0"/>
          <w:i/>
          <w:spacing w:val="-4"/>
          <w:sz w:val="20"/>
        </w:rPr>
        <w:t> </w:t>
      </w:r>
      <w:r>
        <w:rPr>
          <w:b w:val="0"/>
          <w:i/>
          <w:sz w:val="20"/>
        </w:rPr>
        <w:t>som</w:t>
      </w:r>
      <w:r>
        <w:rPr>
          <w:b w:val="0"/>
          <w:i/>
          <w:spacing w:val="-4"/>
          <w:sz w:val="20"/>
        </w:rPr>
        <w:t> </w:t>
      </w:r>
      <w:r>
        <w:rPr>
          <w:b w:val="0"/>
          <w:i/>
          <w:sz w:val="20"/>
        </w:rPr>
        <w:t>10</w:t>
      </w:r>
      <w:r>
        <w:rPr>
          <w:b w:val="0"/>
          <w:i/>
          <w:spacing w:val="-4"/>
          <w:sz w:val="20"/>
        </w:rPr>
        <w:t> </w:t>
      </w:r>
      <w:r>
        <w:rPr>
          <w:b w:val="0"/>
          <w:i/>
          <w:sz w:val="20"/>
        </w:rPr>
        <w:t>mg</w:t>
      </w:r>
      <w:r>
        <w:rPr>
          <w:b w:val="0"/>
          <w:i/>
          <w:spacing w:val="-3"/>
          <w:sz w:val="20"/>
        </w:rPr>
        <w:t> </w:t>
      </w:r>
      <w:r>
        <w:rPr>
          <w:b w:val="0"/>
          <w:i/>
          <w:sz w:val="20"/>
        </w:rPr>
        <w:t>og</w:t>
      </w:r>
      <w:r>
        <w:rPr>
          <w:b w:val="0"/>
          <w:i/>
          <w:spacing w:val="-4"/>
          <w:sz w:val="20"/>
        </w:rPr>
        <w:t> </w:t>
      </w:r>
      <w:r>
        <w:rPr>
          <w:b w:val="0"/>
          <w:i/>
          <w:sz w:val="20"/>
        </w:rPr>
        <w:t>7,5</w:t>
      </w:r>
      <w:r>
        <w:rPr>
          <w:b w:val="0"/>
          <w:i/>
          <w:spacing w:val="-3"/>
          <w:sz w:val="20"/>
        </w:rPr>
        <w:t> </w:t>
      </w:r>
      <w:r>
        <w:rPr>
          <w:b w:val="0"/>
          <w:i/>
          <w:sz w:val="20"/>
        </w:rPr>
        <w:t>mg</w:t>
      </w:r>
      <w:r>
        <w:rPr>
          <w:b w:val="0"/>
          <w:i/>
          <w:spacing w:val="-4"/>
          <w:sz w:val="20"/>
        </w:rPr>
        <w:t> </w:t>
      </w:r>
      <w:r>
        <w:rPr>
          <w:b w:val="0"/>
          <w:i/>
          <w:sz w:val="20"/>
        </w:rPr>
        <w:t>annenhver</w:t>
      </w:r>
      <w:r>
        <w:rPr>
          <w:b w:val="0"/>
          <w:i/>
          <w:spacing w:val="-3"/>
          <w:sz w:val="20"/>
        </w:rPr>
        <w:t> </w:t>
      </w:r>
      <w:r>
        <w:rPr>
          <w:b w:val="0"/>
          <w:i/>
          <w:spacing w:val="-5"/>
          <w:sz w:val="20"/>
        </w:rPr>
        <w:t>dag</w:t>
      </w:r>
    </w:p>
    <w:p>
      <w:pPr>
        <w:pStyle w:val="ListParagraph"/>
        <w:numPr>
          <w:ilvl w:val="0"/>
          <w:numId w:val="1"/>
        </w:numPr>
        <w:tabs>
          <w:tab w:pos="731" w:val="left" w:leader="none"/>
        </w:tabs>
        <w:spacing w:line="240" w:lineRule="auto" w:before="43" w:after="0"/>
        <w:ind w:left="731" w:right="0" w:hanging="359"/>
        <w:jc w:val="left"/>
        <w:rPr>
          <w:rFonts w:ascii="Symbol" w:hAnsi="Symbol"/>
          <w:sz w:val="20"/>
        </w:rPr>
      </w:pPr>
      <w:r>
        <w:rPr>
          <w:b w:val="0"/>
          <w:i/>
          <w:sz w:val="20"/>
        </w:rPr>
        <w:t>6,25</w:t>
      </w:r>
      <w:r>
        <w:rPr>
          <w:b w:val="0"/>
          <w:i/>
          <w:spacing w:val="-4"/>
          <w:sz w:val="20"/>
        </w:rPr>
        <w:t> </w:t>
      </w:r>
      <w:r>
        <w:rPr>
          <w:b w:val="0"/>
          <w:i/>
          <w:sz w:val="20"/>
        </w:rPr>
        <w:t>mg</w:t>
      </w:r>
      <w:r>
        <w:rPr>
          <w:b w:val="0"/>
          <w:i/>
          <w:spacing w:val="-3"/>
          <w:sz w:val="20"/>
        </w:rPr>
        <w:t> </w:t>
      </w:r>
      <w:r>
        <w:rPr>
          <w:b w:val="0"/>
          <w:i/>
          <w:sz w:val="20"/>
        </w:rPr>
        <w:t>tas</w:t>
      </w:r>
      <w:r>
        <w:rPr>
          <w:b w:val="0"/>
          <w:i/>
          <w:spacing w:val="-4"/>
          <w:sz w:val="20"/>
        </w:rPr>
        <w:t> </w:t>
      </w:r>
      <w:r>
        <w:rPr>
          <w:b w:val="0"/>
          <w:i/>
          <w:sz w:val="20"/>
        </w:rPr>
        <w:t>ofte</w:t>
      </w:r>
      <w:r>
        <w:rPr>
          <w:b w:val="0"/>
          <w:i/>
          <w:spacing w:val="-3"/>
          <w:sz w:val="20"/>
        </w:rPr>
        <w:t> </w:t>
      </w:r>
      <w:r>
        <w:rPr>
          <w:b w:val="0"/>
          <w:i/>
          <w:sz w:val="20"/>
        </w:rPr>
        <w:t>som</w:t>
      </w:r>
      <w:r>
        <w:rPr>
          <w:b w:val="0"/>
          <w:i/>
          <w:spacing w:val="-5"/>
          <w:sz w:val="20"/>
        </w:rPr>
        <w:t> </w:t>
      </w:r>
      <w:r>
        <w:rPr>
          <w:b w:val="0"/>
          <w:i/>
          <w:sz w:val="20"/>
        </w:rPr>
        <w:t>7,5</w:t>
      </w:r>
      <w:r>
        <w:rPr>
          <w:b w:val="0"/>
          <w:i/>
          <w:spacing w:val="-3"/>
          <w:sz w:val="20"/>
        </w:rPr>
        <w:t> </w:t>
      </w:r>
      <w:r>
        <w:rPr>
          <w:b w:val="0"/>
          <w:i/>
          <w:sz w:val="20"/>
        </w:rPr>
        <w:t>mg</w:t>
      </w:r>
      <w:r>
        <w:rPr>
          <w:b w:val="0"/>
          <w:i/>
          <w:spacing w:val="-4"/>
          <w:sz w:val="20"/>
        </w:rPr>
        <w:t> </w:t>
      </w:r>
      <w:r>
        <w:rPr>
          <w:b w:val="0"/>
          <w:i/>
          <w:sz w:val="20"/>
        </w:rPr>
        <w:t>og</w:t>
      </w:r>
      <w:r>
        <w:rPr>
          <w:b w:val="0"/>
          <w:i/>
          <w:spacing w:val="-3"/>
          <w:sz w:val="20"/>
        </w:rPr>
        <w:t> </w:t>
      </w:r>
      <w:r>
        <w:rPr>
          <w:b w:val="0"/>
          <w:i/>
          <w:sz w:val="20"/>
        </w:rPr>
        <w:t>5</w:t>
      </w:r>
      <w:r>
        <w:rPr>
          <w:b w:val="0"/>
          <w:i/>
          <w:spacing w:val="-4"/>
          <w:sz w:val="20"/>
        </w:rPr>
        <w:t> </w:t>
      </w:r>
      <w:r>
        <w:rPr>
          <w:b w:val="0"/>
          <w:i/>
          <w:sz w:val="20"/>
        </w:rPr>
        <w:t>mg</w:t>
      </w:r>
      <w:r>
        <w:rPr>
          <w:b w:val="0"/>
          <w:i/>
          <w:spacing w:val="-3"/>
          <w:sz w:val="20"/>
        </w:rPr>
        <w:t> </w:t>
      </w:r>
      <w:r>
        <w:rPr>
          <w:b w:val="0"/>
          <w:i/>
          <w:sz w:val="20"/>
        </w:rPr>
        <w:t>annenhver</w:t>
      </w:r>
      <w:r>
        <w:rPr>
          <w:b w:val="0"/>
          <w:i/>
          <w:spacing w:val="-3"/>
          <w:sz w:val="20"/>
        </w:rPr>
        <w:t> </w:t>
      </w:r>
      <w:r>
        <w:rPr>
          <w:b w:val="0"/>
          <w:i/>
          <w:spacing w:val="-5"/>
          <w:sz w:val="20"/>
        </w:rPr>
        <w:t>dag</w:t>
      </w:r>
    </w:p>
    <w:p>
      <w:pPr>
        <w:pStyle w:val="ListParagraph"/>
        <w:numPr>
          <w:ilvl w:val="0"/>
          <w:numId w:val="1"/>
        </w:numPr>
        <w:tabs>
          <w:tab w:pos="731" w:val="left" w:leader="none"/>
        </w:tabs>
        <w:spacing w:line="240" w:lineRule="auto" w:before="38" w:after="0"/>
        <w:ind w:left="731" w:right="0" w:hanging="359"/>
        <w:jc w:val="left"/>
        <w:rPr>
          <w:rFonts w:ascii="Symbol" w:hAnsi="Symbol"/>
          <w:sz w:val="20"/>
        </w:rPr>
      </w:pPr>
      <w:r>
        <w:rPr>
          <w:b w:val="0"/>
          <w:sz w:val="20"/>
        </w:rPr>
        <w:t>Videre</w:t>
      </w:r>
      <w:r>
        <w:rPr>
          <w:b w:val="0"/>
          <w:spacing w:val="-6"/>
          <w:sz w:val="20"/>
        </w:rPr>
        <w:t> </w:t>
      </w:r>
      <w:r>
        <w:rPr>
          <w:b w:val="0"/>
          <w:sz w:val="20"/>
        </w:rPr>
        <w:t>nedtrapping</w:t>
      </w:r>
      <w:r>
        <w:rPr>
          <w:b w:val="0"/>
          <w:spacing w:val="-6"/>
          <w:sz w:val="20"/>
        </w:rPr>
        <w:t> </w:t>
      </w:r>
      <w:r>
        <w:rPr>
          <w:b w:val="0"/>
          <w:sz w:val="20"/>
        </w:rPr>
        <w:t>etter</w:t>
      </w:r>
      <w:r>
        <w:rPr>
          <w:b w:val="0"/>
          <w:spacing w:val="-5"/>
          <w:sz w:val="20"/>
        </w:rPr>
        <w:t> </w:t>
      </w:r>
      <w:r>
        <w:rPr>
          <w:b w:val="0"/>
          <w:sz w:val="20"/>
        </w:rPr>
        <w:t>5</w:t>
      </w:r>
      <w:r>
        <w:rPr>
          <w:b w:val="0"/>
          <w:spacing w:val="-6"/>
          <w:sz w:val="20"/>
        </w:rPr>
        <w:t> </w:t>
      </w:r>
      <w:r>
        <w:rPr>
          <w:b w:val="0"/>
          <w:sz w:val="20"/>
        </w:rPr>
        <w:t>mg</w:t>
      </w:r>
      <w:r>
        <w:rPr>
          <w:b w:val="0"/>
          <w:spacing w:val="-6"/>
          <w:sz w:val="20"/>
        </w:rPr>
        <w:t> </w:t>
      </w:r>
      <w:r>
        <w:rPr>
          <w:b w:val="0"/>
          <w:sz w:val="20"/>
        </w:rPr>
        <w:t>vurderes</w:t>
      </w:r>
      <w:r>
        <w:rPr>
          <w:b w:val="0"/>
          <w:spacing w:val="-5"/>
          <w:sz w:val="20"/>
        </w:rPr>
        <w:t> </w:t>
      </w:r>
      <w:r>
        <w:rPr>
          <w:b w:val="0"/>
          <w:spacing w:val="-2"/>
          <w:sz w:val="20"/>
        </w:rPr>
        <w:t>individuelt</w:t>
      </w:r>
    </w:p>
    <w:p>
      <w:pPr>
        <w:pStyle w:val="ListParagraph"/>
        <w:spacing w:after="0" w:line="240" w:lineRule="auto"/>
        <w:jc w:val="left"/>
        <w:rPr>
          <w:rFonts w:ascii="Symbol" w:hAnsi="Symbol"/>
          <w:sz w:val="20"/>
        </w:rPr>
        <w:sectPr>
          <w:pgSz w:w="8400" w:h="11910"/>
          <w:pgMar w:header="0" w:footer="1016" w:top="640" w:bottom="1200" w:left="708" w:right="708"/>
        </w:sectPr>
      </w:pPr>
    </w:p>
    <w:p>
      <w:pPr>
        <w:pStyle w:val="Heading1"/>
        <w:spacing w:before="79"/>
        <w:rPr>
          <w:b w:val="0"/>
        </w:rPr>
      </w:pPr>
      <w:bookmarkStart w:name="_bookmark5" w:id="6"/>
      <w:bookmarkEnd w:id="6"/>
      <w:r>
        <w:rPr/>
      </w:r>
      <w:r>
        <w:rPr>
          <w:b w:val="0"/>
          <w:color w:val="0F4761"/>
        </w:rPr>
        <w:t>Forebygging</w:t>
      </w:r>
      <w:r>
        <w:rPr>
          <w:b w:val="0"/>
          <w:color w:val="0F4761"/>
          <w:spacing w:val="67"/>
        </w:rPr>
        <w:t> </w:t>
      </w:r>
      <w:r>
        <w:rPr>
          <w:b w:val="0"/>
          <w:color w:val="0F4761"/>
        </w:rPr>
        <w:t>av</w:t>
      </w:r>
      <w:r>
        <w:rPr>
          <w:b w:val="0"/>
          <w:color w:val="0F4761"/>
          <w:spacing w:val="68"/>
        </w:rPr>
        <w:t> </w:t>
      </w:r>
      <w:r>
        <w:rPr>
          <w:b w:val="0"/>
          <w:color w:val="0F4761"/>
          <w:spacing w:val="-2"/>
        </w:rPr>
        <w:t>beinskjørhet</w:t>
      </w:r>
    </w:p>
    <w:p>
      <w:pPr>
        <w:pStyle w:val="BodyText"/>
        <w:spacing w:line="278" w:lineRule="auto" w:before="99"/>
        <w:ind w:left="12" w:right="48"/>
        <w:rPr>
          <w:b w:val="0"/>
        </w:rPr>
      </w:pPr>
      <w:r>
        <w:rPr>
          <w:b w:val="0"/>
        </w:rPr>
        <w:t>Langvarig behandling med prednisolon øker risikoen for beinskjørhet (osteoporose) og brudd. Uavhengig av beintetthetsmåling, er forebyggende</w:t>
      </w:r>
      <w:r>
        <w:rPr>
          <w:b w:val="0"/>
          <w:spacing w:val="-2"/>
        </w:rPr>
        <w:t> </w:t>
      </w:r>
      <w:r>
        <w:rPr>
          <w:b w:val="0"/>
        </w:rPr>
        <w:t>tiltak</w:t>
      </w:r>
      <w:r>
        <w:rPr>
          <w:b w:val="0"/>
          <w:spacing w:val="-2"/>
        </w:rPr>
        <w:t> </w:t>
      </w:r>
      <w:r>
        <w:rPr>
          <w:b w:val="0"/>
        </w:rPr>
        <w:t>viktige</w:t>
      </w:r>
      <w:r>
        <w:rPr>
          <w:b w:val="0"/>
          <w:spacing w:val="-2"/>
        </w:rPr>
        <w:t> </w:t>
      </w:r>
      <w:r>
        <w:rPr>
          <w:b w:val="0"/>
        </w:rPr>
        <w:t>og</w:t>
      </w:r>
      <w:r>
        <w:rPr>
          <w:b w:val="0"/>
          <w:spacing w:val="-2"/>
        </w:rPr>
        <w:t> </w:t>
      </w:r>
      <w:r>
        <w:rPr>
          <w:b w:val="0"/>
        </w:rPr>
        <w:t>bør</w:t>
      </w:r>
      <w:r>
        <w:rPr>
          <w:b w:val="0"/>
          <w:spacing w:val="-2"/>
        </w:rPr>
        <w:t> </w:t>
      </w:r>
      <w:r>
        <w:rPr>
          <w:b w:val="0"/>
        </w:rPr>
        <w:t>diskuteres</w:t>
      </w:r>
      <w:r>
        <w:rPr>
          <w:b w:val="0"/>
          <w:spacing w:val="-2"/>
        </w:rPr>
        <w:t> </w:t>
      </w:r>
      <w:r>
        <w:rPr>
          <w:b w:val="0"/>
        </w:rPr>
        <w:t>med</w:t>
      </w:r>
      <w:r>
        <w:rPr>
          <w:b w:val="0"/>
          <w:spacing w:val="-2"/>
        </w:rPr>
        <w:t> </w:t>
      </w:r>
      <w:r>
        <w:rPr>
          <w:b w:val="0"/>
        </w:rPr>
        <w:t>behandlende</w:t>
      </w:r>
      <w:r>
        <w:rPr>
          <w:b w:val="0"/>
          <w:spacing w:val="-2"/>
        </w:rPr>
        <w:t> </w:t>
      </w:r>
      <w:r>
        <w:rPr>
          <w:b w:val="0"/>
        </w:rPr>
        <w:t>lege.</w:t>
      </w:r>
      <w:r>
        <w:rPr>
          <w:b w:val="0"/>
          <w:spacing w:val="-2"/>
        </w:rPr>
        <w:t> </w:t>
      </w:r>
      <w:r>
        <w:rPr>
          <w:b w:val="0"/>
        </w:rPr>
        <w:t>I tillegg til regelmessig fysisk aktivitet, røykeslutt og fallforebygging, er tilstrekkelig</w:t>
      </w:r>
      <w:r>
        <w:rPr>
          <w:b w:val="0"/>
          <w:spacing w:val="-3"/>
        </w:rPr>
        <w:t> </w:t>
      </w:r>
      <w:r>
        <w:rPr>
          <w:b w:val="0"/>
        </w:rPr>
        <w:t>inntak</w:t>
      </w:r>
      <w:r>
        <w:rPr>
          <w:b w:val="0"/>
          <w:spacing w:val="-3"/>
        </w:rPr>
        <w:t> </w:t>
      </w:r>
      <w:r>
        <w:rPr>
          <w:b w:val="0"/>
        </w:rPr>
        <w:t>av</w:t>
      </w:r>
      <w:r>
        <w:rPr>
          <w:b w:val="0"/>
          <w:spacing w:val="-3"/>
        </w:rPr>
        <w:t> </w:t>
      </w:r>
      <w:r>
        <w:rPr>
          <w:b w:val="0"/>
        </w:rPr>
        <w:t>kalsium</w:t>
      </w:r>
      <w:r>
        <w:rPr>
          <w:b w:val="0"/>
          <w:spacing w:val="-3"/>
        </w:rPr>
        <w:t> </w:t>
      </w:r>
      <w:r>
        <w:rPr>
          <w:b w:val="0"/>
        </w:rPr>
        <w:t>og</w:t>
      </w:r>
      <w:r>
        <w:rPr>
          <w:b w:val="0"/>
          <w:spacing w:val="-3"/>
        </w:rPr>
        <w:t> </w:t>
      </w:r>
      <w:r>
        <w:rPr>
          <w:b w:val="0"/>
        </w:rPr>
        <w:t>vitamin</w:t>
      </w:r>
      <w:r>
        <w:rPr>
          <w:b w:val="0"/>
          <w:spacing w:val="-3"/>
        </w:rPr>
        <w:t> </w:t>
      </w:r>
      <w:r>
        <w:rPr>
          <w:b w:val="0"/>
        </w:rPr>
        <w:t>D</w:t>
      </w:r>
      <w:r>
        <w:rPr>
          <w:b w:val="0"/>
          <w:spacing w:val="-3"/>
        </w:rPr>
        <w:t> </w:t>
      </w:r>
      <w:r>
        <w:rPr>
          <w:b w:val="0"/>
        </w:rPr>
        <w:t>viktig</w:t>
      </w:r>
      <w:r>
        <w:rPr>
          <w:b w:val="0"/>
          <w:spacing w:val="-4"/>
        </w:rPr>
        <w:t> </w:t>
      </w:r>
      <w:r>
        <w:rPr>
          <w:b w:val="0"/>
        </w:rPr>
        <w:t>for</w:t>
      </w:r>
      <w:r>
        <w:rPr>
          <w:b w:val="0"/>
          <w:spacing w:val="-3"/>
        </w:rPr>
        <w:t> </w:t>
      </w:r>
      <w:r>
        <w:rPr>
          <w:b w:val="0"/>
        </w:rPr>
        <w:t>å</w:t>
      </w:r>
      <w:r>
        <w:rPr>
          <w:b w:val="0"/>
          <w:spacing w:val="-3"/>
        </w:rPr>
        <w:t> </w:t>
      </w:r>
      <w:r>
        <w:rPr>
          <w:b w:val="0"/>
        </w:rPr>
        <w:t>styrke</w:t>
      </w:r>
      <w:r>
        <w:rPr>
          <w:b w:val="0"/>
          <w:spacing w:val="-3"/>
        </w:rPr>
        <w:t> </w:t>
      </w:r>
      <w:r>
        <w:rPr>
          <w:b w:val="0"/>
        </w:rPr>
        <w:t>skjelettet og forebygge tap av beintetthet.</w:t>
      </w:r>
    </w:p>
    <w:p>
      <w:pPr>
        <w:pStyle w:val="BodyText"/>
        <w:spacing w:before="212"/>
        <w:rPr>
          <w:b w:val="0"/>
        </w:rPr>
      </w:pPr>
    </w:p>
    <w:p>
      <w:pPr>
        <w:pStyle w:val="BodyText"/>
        <w:spacing w:line="278" w:lineRule="auto"/>
        <w:ind w:left="12"/>
        <w:rPr>
          <w:b w:val="0"/>
        </w:rPr>
      </w:pPr>
      <w:r>
        <w:rPr>
          <w:b w:val="0"/>
          <w:sz w:val="23"/>
        </w:rPr>
        <w:t>Calcigran Forte </w:t>
      </w:r>
      <w:r>
        <w:rPr>
          <w:b w:val="0"/>
        </w:rPr>
        <w:t>(eller tilsvarende) er et tilskudd av kalsium og vitamin D som ofte gis forebyggende. Ved langvarig prednisolonbehandling anbefales et daglig kalsiuminntak på 1500 mg gjennom kost og/eller tilskudd. Inntaket kan beregnes ved hjelp av kalsiumkalkulator på </w:t>
      </w:r>
      <w:hyperlink r:id="rId7">
        <w:r>
          <w:rPr>
            <w:rFonts w:ascii="Calibri" w:hAnsi="Calibri"/>
            <w:u w:val="single"/>
          </w:rPr>
          <w:t>www.melk.no</w:t>
        </w:r>
        <w:r>
          <w:rPr>
            <w:b w:val="0"/>
            <w:u w:val="none"/>
          </w:rPr>
          <w:t>.</w:t>
        </w:r>
      </w:hyperlink>
      <w:r>
        <w:rPr>
          <w:b w:val="0"/>
          <w:u w:val="none"/>
        </w:rPr>
        <w:t> Det er også anbefalt at nivået av D-vitamin i blodet er mellom 75 og 125 nmol/L. Vanlig dosering er Calcigran Forte 500-1000 mg/800 IE, 1 tyggetablett én gang daglig.</w:t>
      </w:r>
    </w:p>
    <w:p>
      <w:pPr>
        <w:pStyle w:val="BodyText"/>
        <w:rPr>
          <w:b w:val="0"/>
        </w:rPr>
      </w:pPr>
    </w:p>
    <w:p>
      <w:pPr>
        <w:pStyle w:val="BodyText"/>
        <w:spacing w:before="78"/>
        <w:rPr>
          <w:b w:val="0"/>
        </w:rPr>
      </w:pPr>
    </w:p>
    <w:p>
      <w:pPr>
        <w:pStyle w:val="BodyText"/>
        <w:spacing w:line="278" w:lineRule="auto" w:before="1"/>
        <w:ind w:left="12" w:right="213"/>
        <w:rPr>
          <w:b w:val="0"/>
        </w:rPr>
      </w:pPr>
      <w:r>
        <w:rPr>
          <w:b w:val="0"/>
          <w:sz w:val="23"/>
        </w:rPr>
        <w:t>Osteoporosemedikamenter </w:t>
      </w:r>
      <w:r>
        <w:rPr>
          <w:b w:val="0"/>
        </w:rPr>
        <w:t>anbefales som hovedregel til alle over 70</w:t>
      </w:r>
      <w:r>
        <w:rPr>
          <w:b w:val="0"/>
          <w:spacing w:val="40"/>
        </w:rPr>
        <w:t> </w:t>
      </w:r>
      <w:r>
        <w:rPr>
          <w:b w:val="0"/>
        </w:rPr>
        <w:t>år som skal bruke prednisolon i mer enn 3 måneder, og vurderes til personer over 50 år som bruker prednisolon i dose tilsvarende 7,5 mg eller høyere. Det vurderes også ved lavenergibrudd de siste 2 årene, eller dersom FRAX (risikovurderingsverktøy) eller beintetthetsmåling tilsier økt risiko for brudd.</w:t>
      </w:r>
    </w:p>
    <w:p>
      <w:pPr>
        <w:pStyle w:val="BodyText"/>
        <w:spacing w:line="278" w:lineRule="auto" w:before="164"/>
        <w:ind w:left="12"/>
        <w:rPr>
          <w:b w:val="0"/>
        </w:rPr>
      </w:pPr>
      <w:r>
        <w:rPr>
          <w:b w:val="0"/>
        </w:rPr>
        <w:t>Det</w:t>
      </w:r>
      <w:r>
        <w:rPr>
          <w:b w:val="0"/>
          <w:spacing w:val="-4"/>
        </w:rPr>
        <w:t> </w:t>
      </w:r>
      <w:r>
        <w:rPr>
          <w:b w:val="0"/>
        </w:rPr>
        <w:t>finnes</w:t>
      </w:r>
      <w:r>
        <w:rPr>
          <w:b w:val="0"/>
          <w:spacing w:val="-4"/>
        </w:rPr>
        <w:t> </w:t>
      </w:r>
      <w:r>
        <w:rPr>
          <w:b w:val="0"/>
        </w:rPr>
        <w:t>flere</w:t>
      </w:r>
      <w:r>
        <w:rPr>
          <w:b w:val="0"/>
          <w:spacing w:val="-4"/>
        </w:rPr>
        <w:t> </w:t>
      </w:r>
      <w:r>
        <w:rPr>
          <w:b w:val="0"/>
        </w:rPr>
        <w:t>ulike</w:t>
      </w:r>
      <w:r>
        <w:rPr>
          <w:b w:val="0"/>
          <w:spacing w:val="-4"/>
        </w:rPr>
        <w:t> </w:t>
      </w:r>
      <w:r>
        <w:rPr>
          <w:b w:val="0"/>
        </w:rPr>
        <w:t>forebyggende</w:t>
      </w:r>
      <w:r>
        <w:rPr>
          <w:b w:val="0"/>
          <w:spacing w:val="-4"/>
        </w:rPr>
        <w:t> </w:t>
      </w:r>
      <w:r>
        <w:rPr>
          <w:b w:val="0"/>
        </w:rPr>
        <w:t>legemidler</w:t>
      </w:r>
      <w:r>
        <w:rPr>
          <w:b w:val="0"/>
          <w:spacing w:val="-4"/>
        </w:rPr>
        <w:t> </w:t>
      </w:r>
      <w:r>
        <w:rPr>
          <w:b w:val="0"/>
        </w:rPr>
        <w:t>mot</w:t>
      </w:r>
      <w:r>
        <w:rPr>
          <w:b w:val="0"/>
          <w:spacing w:val="-4"/>
        </w:rPr>
        <w:t> </w:t>
      </w:r>
      <w:r>
        <w:rPr>
          <w:b w:val="0"/>
        </w:rPr>
        <w:t>osteoporose.</w:t>
      </w:r>
      <w:r>
        <w:rPr>
          <w:b w:val="0"/>
          <w:spacing w:val="-4"/>
        </w:rPr>
        <w:t> </w:t>
      </w:r>
      <w:r>
        <w:rPr>
          <w:b w:val="0"/>
        </w:rPr>
        <w:t>Din behandler vil vurdere hva som er riktig i din situasjon, samt gi deg informasjon om dette.</w:t>
      </w:r>
    </w:p>
    <w:p>
      <w:pPr>
        <w:pStyle w:val="BodyText"/>
        <w:spacing w:after="0" w:line="278" w:lineRule="auto"/>
        <w:rPr>
          <w:b w:val="0"/>
        </w:rPr>
        <w:sectPr>
          <w:pgSz w:w="8400" w:h="11910"/>
          <w:pgMar w:header="0" w:footer="1016" w:top="640" w:bottom="1200" w:left="708" w:right="708"/>
        </w:sectPr>
      </w:pPr>
    </w:p>
    <w:p>
      <w:pPr>
        <w:pStyle w:val="BodyText"/>
        <w:spacing w:line="278" w:lineRule="auto" w:before="73"/>
        <w:ind w:left="12" w:right="27"/>
        <w:rPr>
          <w:b w:val="0"/>
        </w:rPr>
      </w:pPr>
      <w:bookmarkStart w:name="_bookmark8" w:id="7"/>
      <w:bookmarkEnd w:id="7"/>
      <w:r>
        <w:rPr/>
      </w:r>
      <w:r>
        <w:rPr>
          <w:b w:val="0"/>
          <w:sz w:val="23"/>
        </w:rPr>
        <w:t>Bisfosfonater </w:t>
      </w:r>
      <w:r>
        <w:rPr>
          <w:b w:val="0"/>
        </w:rPr>
        <w:t>er førstevalg i behandlingen dersom det ikke foreligger kontraindikasjoner eller alvorlig osteoporose. Vanligvis får man da resept på Alendronat 70 mg uketablett som tas én gang ukentlig om morgenen på tom mage, minst 30–60 minutter før mat eller andre medisiner. Tabletten skal inntas med et stort glass vann. Du bør ikke legge deg ned de første 30 minuttene etter inntak, for å redusere risikoen for irritasjon i spiserøret. Vanlige bivirkninger er kvalme og ubehag i magen. En svært sjelden, men alvorlig bivirkning, er osteonekrose i kjevebeinet. Tannlegeundersøkelse og eventuell forebyggende</w:t>
      </w:r>
      <w:r>
        <w:rPr>
          <w:b w:val="0"/>
          <w:spacing w:val="-4"/>
        </w:rPr>
        <w:t> </w:t>
      </w:r>
      <w:r>
        <w:rPr>
          <w:b w:val="0"/>
        </w:rPr>
        <w:t>tannbehandling</w:t>
      </w:r>
      <w:r>
        <w:rPr>
          <w:b w:val="0"/>
          <w:spacing w:val="-4"/>
        </w:rPr>
        <w:t> </w:t>
      </w:r>
      <w:r>
        <w:rPr>
          <w:b w:val="0"/>
        </w:rPr>
        <w:t>bør</w:t>
      </w:r>
      <w:r>
        <w:rPr>
          <w:b w:val="0"/>
          <w:spacing w:val="-4"/>
        </w:rPr>
        <w:t> </w:t>
      </w:r>
      <w:r>
        <w:rPr>
          <w:b w:val="0"/>
        </w:rPr>
        <w:t>gjøres</w:t>
      </w:r>
      <w:r>
        <w:rPr>
          <w:b w:val="0"/>
          <w:spacing w:val="-4"/>
        </w:rPr>
        <w:t> </w:t>
      </w:r>
      <w:r>
        <w:rPr>
          <w:b w:val="0"/>
        </w:rPr>
        <w:t>før</w:t>
      </w:r>
      <w:r>
        <w:rPr>
          <w:b w:val="0"/>
          <w:spacing w:val="-4"/>
        </w:rPr>
        <w:t> </w:t>
      </w:r>
      <w:r>
        <w:rPr>
          <w:b w:val="0"/>
        </w:rPr>
        <w:t>oppstart.</w:t>
      </w:r>
      <w:r>
        <w:rPr>
          <w:b w:val="0"/>
          <w:spacing w:val="-4"/>
        </w:rPr>
        <w:t> </w:t>
      </w:r>
      <w:r>
        <w:rPr>
          <w:b w:val="0"/>
        </w:rPr>
        <w:t>God</w:t>
      </w:r>
      <w:r>
        <w:rPr>
          <w:b w:val="0"/>
          <w:spacing w:val="-4"/>
        </w:rPr>
        <w:t> </w:t>
      </w:r>
      <w:r>
        <w:rPr>
          <w:b w:val="0"/>
        </w:rPr>
        <w:t>tannhelse</w:t>
      </w:r>
      <w:r>
        <w:rPr>
          <w:b w:val="0"/>
          <w:spacing w:val="-4"/>
        </w:rPr>
        <w:t> </w:t>
      </w:r>
      <w:r>
        <w:rPr>
          <w:b w:val="0"/>
        </w:rPr>
        <w:t>er viktig under pågående behandling.</w:t>
      </w:r>
    </w:p>
    <w:p>
      <w:pPr>
        <w:pStyle w:val="BodyText"/>
        <w:rPr>
          <w:b w:val="0"/>
        </w:rPr>
      </w:pPr>
    </w:p>
    <w:p>
      <w:pPr>
        <w:pStyle w:val="BodyText"/>
        <w:spacing w:before="20"/>
        <w:rPr>
          <w:b w:val="0"/>
        </w:rPr>
      </w:pPr>
    </w:p>
    <w:p>
      <w:pPr>
        <w:pStyle w:val="Heading1"/>
        <w:spacing w:before="1"/>
        <w:rPr>
          <w:b w:val="0"/>
        </w:rPr>
      </w:pPr>
      <w:bookmarkStart w:name="_bookmark6" w:id="8"/>
      <w:bookmarkEnd w:id="8"/>
      <w:r>
        <w:rPr/>
      </w:r>
      <w:r>
        <w:rPr>
          <w:b w:val="0"/>
          <w:color w:val="0F4761"/>
        </w:rPr>
        <w:t>Forebygging</w:t>
      </w:r>
      <w:r>
        <w:rPr>
          <w:b w:val="0"/>
          <w:color w:val="0F4761"/>
          <w:spacing w:val="67"/>
        </w:rPr>
        <w:t> </w:t>
      </w:r>
      <w:r>
        <w:rPr>
          <w:b w:val="0"/>
          <w:color w:val="0F4761"/>
        </w:rPr>
        <w:t>av</w:t>
      </w:r>
      <w:r>
        <w:rPr>
          <w:b w:val="0"/>
          <w:color w:val="0F4761"/>
          <w:spacing w:val="68"/>
        </w:rPr>
        <w:t> </w:t>
      </w:r>
      <w:r>
        <w:rPr>
          <w:b w:val="0"/>
          <w:color w:val="0F4761"/>
          <w:spacing w:val="-2"/>
        </w:rPr>
        <w:t>magesår</w:t>
      </w:r>
    </w:p>
    <w:p>
      <w:pPr>
        <w:pStyle w:val="BodyText"/>
        <w:spacing w:line="278" w:lineRule="auto" w:before="99"/>
        <w:ind w:left="12"/>
        <w:rPr>
          <w:b w:val="0"/>
        </w:rPr>
      </w:pPr>
      <w:r>
        <w:rPr>
          <w:b w:val="0"/>
        </w:rPr>
        <w:t>Behandling med høye doser prednisolon kan også øke risikoen for irritasjon i magesekken og magesår. Noen pasienter får derfor syrehemmende</w:t>
      </w:r>
      <w:r>
        <w:rPr>
          <w:b w:val="0"/>
          <w:spacing w:val="-3"/>
        </w:rPr>
        <w:t> </w:t>
      </w:r>
      <w:r>
        <w:rPr>
          <w:b w:val="0"/>
        </w:rPr>
        <w:t>behandling</w:t>
      </w:r>
      <w:r>
        <w:rPr>
          <w:b w:val="0"/>
          <w:spacing w:val="-3"/>
        </w:rPr>
        <w:t> </w:t>
      </w:r>
      <w:r>
        <w:rPr>
          <w:b w:val="0"/>
        </w:rPr>
        <w:t>i</w:t>
      </w:r>
      <w:r>
        <w:rPr>
          <w:b w:val="0"/>
          <w:spacing w:val="-4"/>
        </w:rPr>
        <w:t> </w:t>
      </w:r>
      <w:r>
        <w:rPr>
          <w:b w:val="0"/>
        </w:rPr>
        <w:t>en</w:t>
      </w:r>
      <w:r>
        <w:rPr>
          <w:b w:val="0"/>
          <w:spacing w:val="-4"/>
        </w:rPr>
        <w:t> </w:t>
      </w:r>
      <w:r>
        <w:rPr>
          <w:b w:val="0"/>
        </w:rPr>
        <w:t>periode.</w:t>
      </w:r>
      <w:r>
        <w:rPr>
          <w:b w:val="0"/>
          <w:spacing w:val="-3"/>
        </w:rPr>
        <w:t> </w:t>
      </w:r>
      <w:r>
        <w:rPr>
          <w:b w:val="0"/>
        </w:rPr>
        <w:t>Ofte</w:t>
      </w:r>
      <w:r>
        <w:rPr>
          <w:b w:val="0"/>
          <w:spacing w:val="-3"/>
        </w:rPr>
        <w:t> </w:t>
      </w:r>
      <w:r>
        <w:rPr>
          <w:b w:val="0"/>
        </w:rPr>
        <w:t>gis</w:t>
      </w:r>
      <w:r>
        <w:rPr>
          <w:b w:val="0"/>
          <w:spacing w:val="-4"/>
        </w:rPr>
        <w:t> </w:t>
      </w:r>
      <w:r>
        <w:rPr>
          <w:b w:val="0"/>
        </w:rPr>
        <w:t>da</w:t>
      </w:r>
      <w:r>
        <w:rPr>
          <w:b w:val="0"/>
          <w:spacing w:val="-3"/>
        </w:rPr>
        <w:t> </w:t>
      </w:r>
      <w:r>
        <w:rPr>
          <w:b w:val="0"/>
        </w:rPr>
        <w:t>pantoprazol</w:t>
      </w:r>
      <w:r>
        <w:rPr>
          <w:b w:val="0"/>
          <w:spacing w:val="-3"/>
        </w:rPr>
        <w:t> </w:t>
      </w:r>
      <w:r>
        <w:rPr>
          <w:b w:val="0"/>
        </w:rPr>
        <w:t>20</w:t>
      </w:r>
      <w:r>
        <w:rPr>
          <w:b w:val="0"/>
          <w:spacing w:val="-3"/>
        </w:rPr>
        <w:t> </w:t>
      </w:r>
      <w:r>
        <w:rPr>
          <w:b w:val="0"/>
        </w:rPr>
        <w:t>mg som vanligvis tas én gang daglig før frokost. Kontakt lege ved sterke magesmerter, svart avføring eller blodig oppkast.</w:t>
      </w:r>
    </w:p>
    <w:p>
      <w:pPr>
        <w:pStyle w:val="BodyText"/>
        <w:spacing w:before="97"/>
        <w:rPr>
          <w:b w:val="0"/>
        </w:rPr>
      </w:pPr>
    </w:p>
    <w:p>
      <w:pPr>
        <w:pStyle w:val="Heading1"/>
        <w:rPr>
          <w:b w:val="0"/>
        </w:rPr>
      </w:pPr>
      <w:bookmarkStart w:name="_bookmark7" w:id="9"/>
      <w:bookmarkEnd w:id="9"/>
      <w:r>
        <w:rPr/>
      </w:r>
      <w:r>
        <w:rPr>
          <w:b w:val="0"/>
          <w:color w:val="0F4761"/>
        </w:rPr>
        <w:t>Andre</w:t>
      </w:r>
      <w:r>
        <w:rPr>
          <w:b w:val="0"/>
          <w:color w:val="0F4761"/>
          <w:spacing w:val="54"/>
        </w:rPr>
        <w:t> </w:t>
      </w:r>
      <w:r>
        <w:rPr>
          <w:b w:val="0"/>
          <w:color w:val="0F4761"/>
          <w:spacing w:val="-2"/>
        </w:rPr>
        <w:t>medisiner</w:t>
      </w:r>
    </w:p>
    <w:p>
      <w:pPr>
        <w:pStyle w:val="BodyText"/>
        <w:spacing w:line="278" w:lineRule="auto" w:before="100"/>
        <w:ind w:left="12"/>
        <w:rPr>
          <w:b w:val="0"/>
        </w:rPr>
      </w:pPr>
      <w:r>
        <w:rPr>
          <w:b w:val="0"/>
        </w:rPr>
        <w:t>I noen tilfeller kan det være aktuelt å behandle storkarsvaskulitt med andre</w:t>
      </w:r>
      <w:r>
        <w:rPr>
          <w:b w:val="0"/>
          <w:spacing w:val="-4"/>
        </w:rPr>
        <w:t> </w:t>
      </w:r>
      <w:r>
        <w:rPr>
          <w:b w:val="0"/>
        </w:rPr>
        <w:t>legemidler,</w:t>
      </w:r>
      <w:r>
        <w:rPr>
          <w:b w:val="0"/>
          <w:spacing w:val="-4"/>
        </w:rPr>
        <w:t> </w:t>
      </w:r>
      <w:r>
        <w:rPr>
          <w:b w:val="0"/>
        </w:rPr>
        <w:t>som</w:t>
      </w:r>
      <w:r>
        <w:rPr>
          <w:b w:val="0"/>
          <w:spacing w:val="-4"/>
        </w:rPr>
        <w:t> </w:t>
      </w:r>
      <w:r>
        <w:rPr>
          <w:b w:val="0"/>
        </w:rPr>
        <w:t>metotreksat</w:t>
      </w:r>
      <w:r>
        <w:rPr>
          <w:b w:val="0"/>
          <w:spacing w:val="-4"/>
        </w:rPr>
        <w:t> </w:t>
      </w:r>
      <w:r>
        <w:rPr>
          <w:b w:val="0"/>
        </w:rPr>
        <w:t>eller</w:t>
      </w:r>
      <w:r>
        <w:rPr>
          <w:b w:val="0"/>
          <w:spacing w:val="-4"/>
        </w:rPr>
        <w:t> </w:t>
      </w:r>
      <w:r>
        <w:rPr>
          <w:b w:val="0"/>
        </w:rPr>
        <w:t>tocilizumab,</w:t>
      </w:r>
      <w:r>
        <w:rPr>
          <w:b w:val="0"/>
          <w:spacing w:val="-4"/>
        </w:rPr>
        <w:t> </w:t>
      </w:r>
      <w:r>
        <w:rPr>
          <w:b w:val="0"/>
        </w:rPr>
        <w:t>blant</w:t>
      </w:r>
      <w:r>
        <w:rPr>
          <w:b w:val="0"/>
          <w:spacing w:val="-4"/>
        </w:rPr>
        <w:t> </w:t>
      </w:r>
      <w:r>
        <w:rPr>
          <w:b w:val="0"/>
        </w:rPr>
        <w:t>annet</w:t>
      </w:r>
      <w:r>
        <w:rPr>
          <w:b w:val="0"/>
          <w:spacing w:val="-4"/>
        </w:rPr>
        <w:t> </w:t>
      </w:r>
      <w:r>
        <w:rPr>
          <w:b w:val="0"/>
        </w:rPr>
        <w:t>for</w:t>
      </w:r>
      <w:r>
        <w:rPr>
          <w:b w:val="0"/>
          <w:spacing w:val="-4"/>
        </w:rPr>
        <w:t> </w:t>
      </w:r>
      <w:r>
        <w:rPr>
          <w:b w:val="0"/>
        </w:rPr>
        <w:t>å redusere behovet for prednisolon. Begge demper deler av immunforsvaret og kan bidra til å holde sykdommen under kontroll.</w:t>
      </w:r>
    </w:p>
    <w:p>
      <w:pPr>
        <w:pStyle w:val="BodyText"/>
        <w:spacing w:after="0" w:line="278" w:lineRule="auto"/>
        <w:rPr>
          <w:b w:val="0"/>
        </w:rPr>
        <w:sectPr>
          <w:pgSz w:w="8400" w:h="11910"/>
          <w:pgMar w:header="0" w:footer="1016" w:top="640" w:bottom="1200" w:left="708" w:right="708"/>
        </w:sectPr>
      </w:pPr>
    </w:p>
    <w:p>
      <w:pPr>
        <w:pStyle w:val="Heading1"/>
        <w:spacing w:before="79"/>
        <w:jc w:val="both"/>
        <w:rPr>
          <w:b w:val="0"/>
        </w:rPr>
      </w:pPr>
      <w:r>
        <w:rPr>
          <w:b w:val="0"/>
          <w:color w:val="0F4761"/>
        </w:rPr>
        <w:t>Mer</w:t>
      </w:r>
      <w:r>
        <w:rPr>
          <w:b w:val="0"/>
          <w:color w:val="0F4761"/>
          <w:spacing w:val="29"/>
        </w:rPr>
        <w:t> </w:t>
      </w:r>
      <w:r>
        <w:rPr>
          <w:b w:val="0"/>
          <w:color w:val="0F4761"/>
        </w:rPr>
        <w:t>om</w:t>
      </w:r>
      <w:r>
        <w:rPr>
          <w:b w:val="0"/>
          <w:color w:val="0F4761"/>
          <w:spacing w:val="30"/>
        </w:rPr>
        <w:t> </w:t>
      </w:r>
      <w:r>
        <w:rPr>
          <w:b w:val="0"/>
          <w:color w:val="0F4761"/>
          <w:spacing w:val="-2"/>
        </w:rPr>
        <w:t>metotreksat</w:t>
      </w:r>
    </w:p>
    <w:p>
      <w:pPr>
        <w:pStyle w:val="BodyText"/>
        <w:spacing w:line="278" w:lineRule="auto" w:before="99"/>
        <w:ind w:left="12" w:right="788"/>
        <w:jc w:val="both"/>
        <w:rPr>
          <w:b w:val="0"/>
        </w:rPr>
      </w:pPr>
      <w:r>
        <w:rPr>
          <w:b w:val="0"/>
        </w:rPr>
        <w:t>Metotreksat</w:t>
      </w:r>
      <w:r>
        <w:rPr>
          <w:b w:val="0"/>
          <w:spacing w:val="-5"/>
        </w:rPr>
        <w:t> </w:t>
      </w:r>
      <w:r>
        <w:rPr>
          <w:b w:val="0"/>
        </w:rPr>
        <w:t>er</w:t>
      </w:r>
      <w:r>
        <w:rPr>
          <w:b w:val="0"/>
          <w:spacing w:val="-5"/>
        </w:rPr>
        <w:t> </w:t>
      </w:r>
      <w:r>
        <w:rPr>
          <w:b w:val="0"/>
        </w:rPr>
        <w:t>et</w:t>
      </w:r>
      <w:r>
        <w:rPr>
          <w:b w:val="0"/>
          <w:spacing w:val="-4"/>
        </w:rPr>
        <w:t> </w:t>
      </w:r>
      <w:r>
        <w:rPr>
          <w:b w:val="0"/>
        </w:rPr>
        <w:t>immundempende</w:t>
      </w:r>
      <w:r>
        <w:rPr>
          <w:b w:val="0"/>
          <w:spacing w:val="-5"/>
        </w:rPr>
        <w:t> </w:t>
      </w:r>
      <w:r>
        <w:rPr>
          <w:b w:val="0"/>
        </w:rPr>
        <w:t>legemiddel</w:t>
      </w:r>
      <w:r>
        <w:rPr>
          <w:b w:val="0"/>
          <w:spacing w:val="-4"/>
        </w:rPr>
        <w:t> </w:t>
      </w:r>
      <w:r>
        <w:rPr>
          <w:b w:val="0"/>
        </w:rPr>
        <w:t>som</w:t>
      </w:r>
      <w:r>
        <w:rPr>
          <w:b w:val="0"/>
          <w:spacing w:val="-4"/>
        </w:rPr>
        <w:t> </w:t>
      </w:r>
      <w:r>
        <w:rPr>
          <w:b w:val="0"/>
        </w:rPr>
        <w:t>brukes</w:t>
      </w:r>
      <w:r>
        <w:rPr>
          <w:b w:val="0"/>
          <w:spacing w:val="-4"/>
        </w:rPr>
        <w:t> </w:t>
      </w:r>
      <w:r>
        <w:rPr>
          <w:b w:val="0"/>
        </w:rPr>
        <w:t>ved storkarsvaskulitt og flere andre revmatologiske sykdommer.</w:t>
      </w:r>
    </w:p>
    <w:p>
      <w:pPr>
        <w:pStyle w:val="BodyText"/>
        <w:spacing w:line="278" w:lineRule="auto" w:before="2"/>
        <w:ind w:left="12" w:right="421"/>
        <w:jc w:val="both"/>
        <w:rPr>
          <w:b w:val="0"/>
        </w:rPr>
      </w:pPr>
      <w:r>
        <w:rPr>
          <w:b w:val="0"/>
        </w:rPr>
        <w:t>Behandlingen</w:t>
      </w:r>
      <w:r>
        <w:rPr>
          <w:b w:val="0"/>
          <w:spacing w:val="-5"/>
        </w:rPr>
        <w:t> </w:t>
      </w:r>
      <w:r>
        <w:rPr>
          <w:b w:val="0"/>
        </w:rPr>
        <w:t>demper</w:t>
      </w:r>
      <w:r>
        <w:rPr>
          <w:b w:val="0"/>
          <w:spacing w:val="-5"/>
        </w:rPr>
        <w:t> </w:t>
      </w:r>
      <w:r>
        <w:rPr>
          <w:b w:val="0"/>
        </w:rPr>
        <w:t>aktiviteten</w:t>
      </w:r>
      <w:r>
        <w:rPr>
          <w:b w:val="0"/>
          <w:spacing w:val="-5"/>
        </w:rPr>
        <w:t> </w:t>
      </w:r>
      <w:r>
        <w:rPr>
          <w:b w:val="0"/>
        </w:rPr>
        <w:t>i</w:t>
      </w:r>
      <w:r>
        <w:rPr>
          <w:b w:val="0"/>
          <w:spacing w:val="-5"/>
        </w:rPr>
        <w:t> </w:t>
      </w:r>
      <w:r>
        <w:rPr>
          <w:b w:val="0"/>
        </w:rPr>
        <w:t>immunforsvaret</w:t>
      </w:r>
      <w:r>
        <w:rPr>
          <w:b w:val="0"/>
          <w:spacing w:val="-5"/>
        </w:rPr>
        <w:t> </w:t>
      </w:r>
      <w:r>
        <w:rPr>
          <w:b w:val="0"/>
        </w:rPr>
        <w:t>og</w:t>
      </w:r>
      <w:r>
        <w:rPr>
          <w:b w:val="0"/>
          <w:spacing w:val="-5"/>
        </w:rPr>
        <w:t> </w:t>
      </w:r>
      <w:r>
        <w:rPr>
          <w:b w:val="0"/>
        </w:rPr>
        <w:t>kan</w:t>
      </w:r>
      <w:r>
        <w:rPr>
          <w:b w:val="0"/>
          <w:spacing w:val="-5"/>
        </w:rPr>
        <w:t> </w:t>
      </w:r>
      <w:r>
        <w:rPr>
          <w:b w:val="0"/>
        </w:rPr>
        <w:t>redusere betennelse og sykdomsaktivitet. Effekten kommer gradvis, vanligvis etter 6–8 uker.</w:t>
      </w:r>
    </w:p>
    <w:p>
      <w:pPr>
        <w:pStyle w:val="BodyText"/>
        <w:rPr>
          <w:b w:val="0"/>
        </w:rPr>
      </w:pPr>
    </w:p>
    <w:p>
      <w:pPr>
        <w:pStyle w:val="BodyText"/>
        <w:spacing w:before="46"/>
        <w:rPr>
          <w:b w:val="0"/>
        </w:rPr>
      </w:pPr>
    </w:p>
    <w:p>
      <w:pPr>
        <w:pStyle w:val="BodyText"/>
        <w:ind w:left="12"/>
        <w:rPr>
          <w:b w:val="0"/>
        </w:rPr>
      </w:pPr>
      <w:r>
        <w:rPr>
          <w:b w:val="0"/>
        </w:rPr>
        <w:t>Hvordan</w:t>
      </w:r>
      <w:r>
        <w:rPr>
          <w:b w:val="0"/>
          <w:spacing w:val="-2"/>
        </w:rPr>
        <w:t> </w:t>
      </w:r>
      <w:r>
        <w:rPr>
          <w:b w:val="0"/>
        </w:rPr>
        <w:t>tas</w:t>
      </w:r>
      <w:r>
        <w:rPr>
          <w:b w:val="0"/>
          <w:spacing w:val="-2"/>
        </w:rPr>
        <w:t> metotreksat?</w:t>
      </w:r>
    </w:p>
    <w:p>
      <w:pPr>
        <w:pStyle w:val="ListParagraph"/>
        <w:numPr>
          <w:ilvl w:val="0"/>
          <w:numId w:val="2"/>
        </w:numPr>
        <w:tabs>
          <w:tab w:pos="732" w:val="left" w:leader="none"/>
        </w:tabs>
        <w:spacing w:line="278" w:lineRule="auto" w:before="69" w:after="0"/>
        <w:ind w:left="732" w:right="40" w:hanging="360"/>
        <w:jc w:val="left"/>
        <w:rPr>
          <w:b w:val="0"/>
          <w:sz w:val="24"/>
        </w:rPr>
      </w:pPr>
      <w:r>
        <w:rPr>
          <w:b w:val="0"/>
          <w:sz w:val="23"/>
        </w:rPr>
        <w:t>Tas kun én gang i uken. </w:t>
      </w:r>
      <w:r>
        <w:rPr>
          <w:b w:val="0"/>
          <w:sz w:val="24"/>
        </w:rPr>
        <w:t>Dosen bestemmes av lege. Vanlig dose</w:t>
      </w:r>
      <w:r>
        <w:rPr>
          <w:b w:val="0"/>
          <w:spacing w:val="80"/>
          <w:sz w:val="24"/>
        </w:rPr>
        <w:t> </w:t>
      </w:r>
      <w:r>
        <w:rPr>
          <w:b w:val="0"/>
          <w:sz w:val="24"/>
        </w:rPr>
        <w:t>er</w:t>
      </w:r>
      <w:r>
        <w:rPr>
          <w:b w:val="0"/>
          <w:spacing w:val="-3"/>
          <w:sz w:val="24"/>
        </w:rPr>
        <w:t> </w:t>
      </w:r>
      <w:r>
        <w:rPr>
          <w:b w:val="0"/>
          <w:sz w:val="24"/>
        </w:rPr>
        <w:t>3–10</w:t>
      </w:r>
      <w:r>
        <w:rPr>
          <w:b w:val="0"/>
          <w:spacing w:val="-3"/>
          <w:sz w:val="24"/>
        </w:rPr>
        <w:t> </w:t>
      </w:r>
      <w:r>
        <w:rPr>
          <w:b w:val="0"/>
          <w:sz w:val="24"/>
        </w:rPr>
        <w:t>tabletter</w:t>
      </w:r>
      <w:r>
        <w:rPr>
          <w:b w:val="0"/>
          <w:spacing w:val="-3"/>
          <w:sz w:val="24"/>
        </w:rPr>
        <w:t> </w:t>
      </w:r>
      <w:r>
        <w:rPr>
          <w:b w:val="0"/>
          <w:sz w:val="24"/>
        </w:rPr>
        <w:t>à</w:t>
      </w:r>
      <w:r>
        <w:rPr>
          <w:b w:val="0"/>
          <w:spacing w:val="-3"/>
          <w:sz w:val="24"/>
        </w:rPr>
        <w:t> </w:t>
      </w:r>
      <w:r>
        <w:rPr>
          <w:b w:val="0"/>
          <w:sz w:val="24"/>
        </w:rPr>
        <w:t>2,5</w:t>
      </w:r>
      <w:r>
        <w:rPr>
          <w:b w:val="0"/>
          <w:spacing w:val="-3"/>
          <w:sz w:val="24"/>
        </w:rPr>
        <w:t> </w:t>
      </w:r>
      <w:r>
        <w:rPr>
          <w:b w:val="0"/>
          <w:sz w:val="24"/>
        </w:rPr>
        <w:t>mg</w:t>
      </w:r>
      <w:r>
        <w:rPr>
          <w:b w:val="0"/>
          <w:spacing w:val="-3"/>
          <w:sz w:val="24"/>
        </w:rPr>
        <w:t> </w:t>
      </w:r>
      <w:r>
        <w:rPr>
          <w:b w:val="0"/>
          <w:sz w:val="24"/>
        </w:rPr>
        <w:t>(dvs.</w:t>
      </w:r>
      <w:r>
        <w:rPr>
          <w:b w:val="0"/>
          <w:spacing w:val="-3"/>
          <w:sz w:val="24"/>
        </w:rPr>
        <w:t> </w:t>
      </w:r>
      <w:r>
        <w:rPr>
          <w:b w:val="0"/>
          <w:sz w:val="24"/>
        </w:rPr>
        <w:t>7,5–25</w:t>
      </w:r>
      <w:r>
        <w:rPr>
          <w:b w:val="0"/>
          <w:spacing w:val="-3"/>
          <w:sz w:val="24"/>
        </w:rPr>
        <w:t> </w:t>
      </w:r>
      <w:r>
        <w:rPr>
          <w:b w:val="0"/>
          <w:sz w:val="24"/>
        </w:rPr>
        <w:t>mg),</w:t>
      </w:r>
      <w:r>
        <w:rPr>
          <w:b w:val="0"/>
          <w:spacing w:val="-3"/>
          <w:sz w:val="24"/>
        </w:rPr>
        <w:t> </w:t>
      </w:r>
      <w:r>
        <w:rPr>
          <w:b w:val="0"/>
          <w:sz w:val="24"/>
        </w:rPr>
        <w:t>som</w:t>
      </w:r>
      <w:r>
        <w:rPr>
          <w:b w:val="0"/>
          <w:spacing w:val="-3"/>
          <w:sz w:val="24"/>
        </w:rPr>
        <w:t> </w:t>
      </w:r>
      <w:r>
        <w:rPr>
          <w:b w:val="0"/>
          <w:sz w:val="24"/>
        </w:rPr>
        <w:t>tas</w:t>
      </w:r>
      <w:r>
        <w:rPr>
          <w:b w:val="0"/>
          <w:spacing w:val="-3"/>
          <w:sz w:val="24"/>
        </w:rPr>
        <w:t> </w:t>
      </w:r>
      <w:r>
        <w:rPr>
          <w:b w:val="0"/>
          <w:sz w:val="24"/>
        </w:rPr>
        <w:t>samtidig</w:t>
      </w:r>
      <w:r>
        <w:rPr>
          <w:b w:val="0"/>
          <w:spacing w:val="-3"/>
          <w:sz w:val="24"/>
        </w:rPr>
        <w:t> </w:t>
      </w:r>
      <w:r>
        <w:rPr>
          <w:b w:val="0"/>
          <w:sz w:val="24"/>
        </w:rPr>
        <w:t>på én fast ukedag. Tablettene tas ofte på kvelden, med eller uten mat, og med minst et halvt glass vann. Ved bivirkninger som kvalme kan det etter avtale med lege være aktuelt å dele ukesdosen i to, for eksempel én dose om morgenen og én om kvelden samme dag.</w:t>
      </w:r>
    </w:p>
    <w:p>
      <w:pPr>
        <w:pStyle w:val="ListParagraph"/>
        <w:numPr>
          <w:ilvl w:val="0"/>
          <w:numId w:val="2"/>
        </w:numPr>
        <w:tabs>
          <w:tab w:pos="732" w:val="left" w:leader="none"/>
        </w:tabs>
        <w:spacing w:line="278" w:lineRule="auto" w:before="27" w:after="0"/>
        <w:ind w:left="732" w:right="137" w:hanging="360"/>
        <w:jc w:val="left"/>
        <w:rPr>
          <w:b w:val="0"/>
          <w:sz w:val="24"/>
        </w:rPr>
      </w:pPr>
      <w:r>
        <w:rPr>
          <w:b w:val="0"/>
          <w:sz w:val="24"/>
        </w:rPr>
        <w:t>Metotreksat kan også gis som ferdigfylt sprøyte eller ferdigfylt penn.</w:t>
      </w:r>
      <w:r>
        <w:rPr>
          <w:b w:val="0"/>
          <w:spacing w:val="-3"/>
          <w:sz w:val="24"/>
        </w:rPr>
        <w:t> </w:t>
      </w:r>
      <w:r>
        <w:rPr>
          <w:b w:val="0"/>
          <w:sz w:val="24"/>
        </w:rPr>
        <w:t>Vanlig</w:t>
      </w:r>
      <w:r>
        <w:rPr>
          <w:b w:val="0"/>
          <w:spacing w:val="-3"/>
          <w:sz w:val="24"/>
        </w:rPr>
        <w:t> </w:t>
      </w:r>
      <w:r>
        <w:rPr>
          <w:b w:val="0"/>
          <w:sz w:val="24"/>
        </w:rPr>
        <w:t>dose</w:t>
      </w:r>
      <w:r>
        <w:rPr>
          <w:b w:val="0"/>
          <w:spacing w:val="-3"/>
          <w:sz w:val="24"/>
        </w:rPr>
        <w:t> </w:t>
      </w:r>
      <w:r>
        <w:rPr>
          <w:b w:val="0"/>
          <w:sz w:val="24"/>
        </w:rPr>
        <w:t>er</w:t>
      </w:r>
      <w:r>
        <w:rPr>
          <w:b w:val="0"/>
          <w:spacing w:val="-3"/>
          <w:sz w:val="24"/>
        </w:rPr>
        <w:t> </w:t>
      </w:r>
      <w:r>
        <w:rPr>
          <w:b w:val="0"/>
          <w:sz w:val="24"/>
        </w:rPr>
        <w:t>7,5–25</w:t>
      </w:r>
      <w:r>
        <w:rPr>
          <w:b w:val="0"/>
          <w:spacing w:val="-3"/>
          <w:sz w:val="24"/>
        </w:rPr>
        <w:t> </w:t>
      </w:r>
      <w:r>
        <w:rPr>
          <w:b w:val="0"/>
          <w:sz w:val="24"/>
        </w:rPr>
        <w:t>mg</w:t>
      </w:r>
      <w:r>
        <w:rPr>
          <w:b w:val="0"/>
          <w:spacing w:val="-3"/>
          <w:sz w:val="24"/>
        </w:rPr>
        <w:t> </w:t>
      </w:r>
      <w:r>
        <w:rPr>
          <w:b w:val="0"/>
          <w:sz w:val="24"/>
        </w:rPr>
        <w:t>per</w:t>
      </w:r>
      <w:r>
        <w:rPr>
          <w:b w:val="0"/>
          <w:spacing w:val="-3"/>
          <w:sz w:val="24"/>
        </w:rPr>
        <w:t> </w:t>
      </w:r>
      <w:r>
        <w:rPr>
          <w:b w:val="0"/>
          <w:sz w:val="24"/>
        </w:rPr>
        <w:t>injeksjon</w:t>
      </w:r>
      <w:r>
        <w:rPr>
          <w:b w:val="0"/>
          <w:spacing w:val="-3"/>
          <w:sz w:val="24"/>
        </w:rPr>
        <w:t> </w:t>
      </w:r>
      <w:r>
        <w:rPr>
          <w:b w:val="0"/>
          <w:sz w:val="24"/>
        </w:rPr>
        <w:t>satt</w:t>
      </w:r>
      <w:r>
        <w:rPr>
          <w:b w:val="0"/>
          <w:spacing w:val="-3"/>
          <w:sz w:val="24"/>
        </w:rPr>
        <w:t> </w:t>
      </w:r>
      <w:r>
        <w:rPr>
          <w:b w:val="0"/>
          <w:sz w:val="24"/>
        </w:rPr>
        <w:t>i</w:t>
      </w:r>
      <w:r>
        <w:rPr>
          <w:b w:val="0"/>
          <w:spacing w:val="-3"/>
          <w:sz w:val="24"/>
        </w:rPr>
        <w:t> </w:t>
      </w:r>
      <w:r>
        <w:rPr>
          <w:b w:val="0"/>
          <w:sz w:val="24"/>
        </w:rPr>
        <w:t>underhuden (subkutant). Du vil få opplæring slik at du kan sette denne ferdigfylte sprøyten/pennen selv.</w:t>
      </w:r>
    </w:p>
    <w:p>
      <w:pPr>
        <w:pStyle w:val="BodyText"/>
        <w:spacing w:before="85"/>
        <w:rPr>
          <w:b w:val="0"/>
        </w:rPr>
      </w:pPr>
    </w:p>
    <w:p>
      <w:pPr>
        <w:pStyle w:val="BodyText"/>
        <w:ind w:left="12"/>
        <w:rPr>
          <w:b w:val="0"/>
        </w:rPr>
      </w:pPr>
      <w:r>
        <w:rPr>
          <w:b w:val="0"/>
        </w:rPr>
        <w:t>Vanlige</w:t>
      </w:r>
      <w:r>
        <w:rPr>
          <w:b w:val="0"/>
          <w:spacing w:val="-5"/>
        </w:rPr>
        <w:t> </w:t>
      </w:r>
      <w:r>
        <w:rPr>
          <w:b w:val="0"/>
          <w:spacing w:val="-2"/>
        </w:rPr>
        <w:t>bivirkninger</w:t>
      </w:r>
    </w:p>
    <w:p>
      <w:pPr>
        <w:pStyle w:val="ListParagraph"/>
        <w:numPr>
          <w:ilvl w:val="0"/>
          <w:numId w:val="2"/>
        </w:numPr>
        <w:tabs>
          <w:tab w:pos="731" w:val="left" w:leader="none"/>
        </w:tabs>
        <w:spacing w:line="240" w:lineRule="auto" w:before="74" w:after="0"/>
        <w:ind w:left="731" w:right="0" w:hanging="359"/>
        <w:jc w:val="left"/>
        <w:rPr>
          <w:b w:val="0"/>
          <w:sz w:val="24"/>
        </w:rPr>
      </w:pPr>
      <w:r>
        <w:rPr>
          <w:b w:val="0"/>
          <w:sz w:val="24"/>
        </w:rPr>
        <w:t>Kvalme</w:t>
      </w:r>
      <w:r>
        <w:rPr>
          <w:b w:val="0"/>
          <w:spacing w:val="-1"/>
          <w:sz w:val="24"/>
        </w:rPr>
        <w:t> </w:t>
      </w:r>
      <w:r>
        <w:rPr>
          <w:b w:val="0"/>
          <w:sz w:val="24"/>
        </w:rPr>
        <w:t>eller nedsatt </w:t>
      </w:r>
      <w:r>
        <w:rPr>
          <w:b w:val="0"/>
          <w:spacing w:val="-2"/>
          <w:sz w:val="24"/>
        </w:rPr>
        <w:t>matlyst</w:t>
      </w:r>
    </w:p>
    <w:p>
      <w:pPr>
        <w:pStyle w:val="ListParagraph"/>
        <w:numPr>
          <w:ilvl w:val="0"/>
          <w:numId w:val="2"/>
        </w:numPr>
        <w:tabs>
          <w:tab w:pos="731" w:val="left" w:leader="none"/>
        </w:tabs>
        <w:spacing w:line="240" w:lineRule="auto" w:before="63" w:after="0"/>
        <w:ind w:left="731" w:right="0" w:hanging="359"/>
        <w:jc w:val="left"/>
        <w:rPr>
          <w:b w:val="0"/>
          <w:sz w:val="24"/>
        </w:rPr>
      </w:pPr>
      <w:r>
        <w:rPr>
          <w:b w:val="0"/>
          <w:sz w:val="24"/>
        </w:rPr>
        <w:t>Tretthet</w:t>
      </w:r>
      <w:r>
        <w:rPr>
          <w:b w:val="0"/>
          <w:spacing w:val="-3"/>
          <w:sz w:val="24"/>
        </w:rPr>
        <w:t> </w:t>
      </w:r>
      <w:r>
        <w:rPr>
          <w:b w:val="0"/>
          <w:sz w:val="24"/>
        </w:rPr>
        <w:t>eller</w:t>
      </w:r>
      <w:r>
        <w:rPr>
          <w:b w:val="0"/>
          <w:spacing w:val="-3"/>
          <w:sz w:val="24"/>
        </w:rPr>
        <w:t> </w:t>
      </w:r>
      <w:r>
        <w:rPr>
          <w:b w:val="0"/>
          <w:spacing w:val="-2"/>
          <w:sz w:val="24"/>
        </w:rPr>
        <w:t>hodepine</w:t>
      </w:r>
    </w:p>
    <w:p>
      <w:pPr>
        <w:pStyle w:val="ListParagraph"/>
        <w:numPr>
          <w:ilvl w:val="0"/>
          <w:numId w:val="2"/>
        </w:numPr>
        <w:tabs>
          <w:tab w:pos="732" w:val="left" w:leader="none"/>
        </w:tabs>
        <w:spacing w:line="278" w:lineRule="auto" w:before="69" w:after="0"/>
        <w:ind w:left="732" w:right="757" w:hanging="360"/>
        <w:jc w:val="left"/>
        <w:rPr>
          <w:b w:val="0"/>
          <w:sz w:val="24"/>
        </w:rPr>
      </w:pPr>
      <w:r>
        <w:rPr>
          <w:b w:val="0"/>
          <w:sz w:val="24"/>
        </w:rPr>
        <w:t>Sjeldnere</w:t>
      </w:r>
      <w:r>
        <w:rPr>
          <w:b w:val="0"/>
          <w:spacing w:val="-5"/>
          <w:sz w:val="24"/>
        </w:rPr>
        <w:t> </w:t>
      </w:r>
      <w:r>
        <w:rPr>
          <w:b w:val="0"/>
          <w:sz w:val="24"/>
        </w:rPr>
        <w:t>kan</w:t>
      </w:r>
      <w:r>
        <w:rPr>
          <w:b w:val="0"/>
          <w:spacing w:val="-5"/>
          <w:sz w:val="24"/>
        </w:rPr>
        <w:t> </w:t>
      </w:r>
      <w:r>
        <w:rPr>
          <w:b w:val="0"/>
          <w:sz w:val="24"/>
        </w:rPr>
        <w:t>medisinen</w:t>
      </w:r>
      <w:r>
        <w:rPr>
          <w:b w:val="0"/>
          <w:spacing w:val="-5"/>
          <w:sz w:val="24"/>
        </w:rPr>
        <w:t> </w:t>
      </w:r>
      <w:r>
        <w:rPr>
          <w:b w:val="0"/>
          <w:sz w:val="24"/>
        </w:rPr>
        <w:t>påvirke</w:t>
      </w:r>
      <w:r>
        <w:rPr>
          <w:b w:val="0"/>
          <w:spacing w:val="-5"/>
          <w:sz w:val="24"/>
        </w:rPr>
        <w:t> </w:t>
      </w:r>
      <w:r>
        <w:rPr>
          <w:b w:val="0"/>
          <w:sz w:val="24"/>
        </w:rPr>
        <w:t>lunger,</w:t>
      </w:r>
      <w:r>
        <w:rPr>
          <w:b w:val="0"/>
          <w:spacing w:val="-5"/>
          <w:sz w:val="24"/>
        </w:rPr>
        <w:t> </w:t>
      </w:r>
      <w:r>
        <w:rPr>
          <w:b w:val="0"/>
          <w:sz w:val="24"/>
        </w:rPr>
        <w:t>lever,</w:t>
      </w:r>
      <w:r>
        <w:rPr>
          <w:b w:val="0"/>
          <w:spacing w:val="-5"/>
          <w:sz w:val="24"/>
        </w:rPr>
        <w:t> </w:t>
      </w:r>
      <w:r>
        <w:rPr>
          <w:b w:val="0"/>
          <w:sz w:val="24"/>
        </w:rPr>
        <w:t>nyrer</w:t>
      </w:r>
      <w:r>
        <w:rPr>
          <w:b w:val="0"/>
          <w:spacing w:val="-5"/>
          <w:sz w:val="24"/>
        </w:rPr>
        <w:t> </w:t>
      </w:r>
      <w:r>
        <w:rPr>
          <w:b w:val="0"/>
          <w:sz w:val="24"/>
        </w:rPr>
        <w:t>eller </w:t>
      </w:r>
      <w:r>
        <w:rPr>
          <w:b w:val="0"/>
          <w:spacing w:val="-2"/>
          <w:sz w:val="24"/>
        </w:rPr>
        <w:t>blodceller.</w:t>
      </w:r>
    </w:p>
    <w:p>
      <w:pPr>
        <w:pStyle w:val="ListParagraph"/>
        <w:spacing w:after="0" w:line="278" w:lineRule="auto"/>
        <w:jc w:val="left"/>
        <w:rPr>
          <w:b w:val="0"/>
          <w:sz w:val="24"/>
        </w:rPr>
        <w:sectPr>
          <w:pgSz w:w="8400" w:h="11910"/>
          <w:pgMar w:header="0" w:footer="1016" w:top="640" w:bottom="1200" w:left="708" w:right="708"/>
        </w:sectPr>
      </w:pPr>
    </w:p>
    <w:p>
      <w:pPr>
        <w:pStyle w:val="BodyText"/>
        <w:spacing w:line="278" w:lineRule="auto" w:before="73"/>
        <w:ind w:left="12" w:right="107"/>
        <w:rPr>
          <w:b w:val="0"/>
        </w:rPr>
      </w:pPr>
      <w:bookmarkStart w:name="_bookmark9" w:id="10"/>
      <w:bookmarkEnd w:id="10"/>
      <w:r>
        <w:rPr/>
      </w:r>
      <w:r>
        <w:rPr>
          <w:b w:val="0"/>
          <w:sz w:val="23"/>
        </w:rPr>
        <w:t>Folsyre </w:t>
      </w:r>
      <w:r>
        <w:rPr>
          <w:b w:val="0"/>
        </w:rPr>
        <w:t>kan redusere noen av bivirkningene av metotreksat. De </w:t>
      </w:r>
      <w:r>
        <w:rPr>
          <w:b w:val="0"/>
        </w:rPr>
        <w:t>fleste som bruker metotreksat anbefales derfor å ta folsyre i tillegg. Vanlig dosering er folsyre 1 mg daglig, men andre doseringer kan være aktuelle i samråd med lege.</w:t>
      </w:r>
    </w:p>
    <w:p>
      <w:pPr>
        <w:pStyle w:val="BodyText"/>
        <w:spacing w:before="90"/>
        <w:rPr>
          <w:b w:val="0"/>
        </w:rPr>
      </w:pPr>
    </w:p>
    <w:p>
      <w:pPr>
        <w:pStyle w:val="BodyText"/>
        <w:ind w:left="12"/>
        <w:rPr>
          <w:b w:val="0"/>
        </w:rPr>
      </w:pPr>
      <w:r>
        <w:rPr>
          <w:b w:val="0"/>
        </w:rPr>
        <w:t>Viktig</w:t>
      </w:r>
      <w:r>
        <w:rPr>
          <w:b w:val="0"/>
          <w:spacing w:val="-3"/>
        </w:rPr>
        <w:t> </w:t>
      </w:r>
      <w:r>
        <w:rPr>
          <w:b w:val="0"/>
        </w:rPr>
        <w:t>å</w:t>
      </w:r>
      <w:r>
        <w:rPr>
          <w:b w:val="0"/>
          <w:spacing w:val="-2"/>
        </w:rPr>
        <w:t> huske</w:t>
      </w:r>
    </w:p>
    <w:p>
      <w:pPr>
        <w:pStyle w:val="ListParagraph"/>
        <w:numPr>
          <w:ilvl w:val="0"/>
          <w:numId w:val="2"/>
        </w:numPr>
        <w:tabs>
          <w:tab w:pos="732" w:val="left" w:leader="none"/>
        </w:tabs>
        <w:spacing w:line="278" w:lineRule="auto" w:before="68" w:after="0"/>
        <w:ind w:left="732" w:right="83" w:hanging="360"/>
        <w:jc w:val="left"/>
        <w:rPr>
          <w:b w:val="0"/>
          <w:sz w:val="24"/>
        </w:rPr>
      </w:pPr>
      <w:r>
        <w:rPr>
          <w:b w:val="0"/>
          <w:sz w:val="24"/>
        </w:rPr>
        <w:t>Ta regelmessige blodprøver etter avtale. Ved oppstart eller ved doseendring</w:t>
      </w:r>
      <w:r>
        <w:rPr>
          <w:b w:val="0"/>
          <w:spacing w:val="-4"/>
          <w:sz w:val="24"/>
        </w:rPr>
        <w:t> </w:t>
      </w:r>
      <w:r>
        <w:rPr>
          <w:b w:val="0"/>
          <w:sz w:val="24"/>
        </w:rPr>
        <w:t>er</w:t>
      </w:r>
      <w:r>
        <w:rPr>
          <w:b w:val="0"/>
          <w:spacing w:val="-4"/>
          <w:sz w:val="24"/>
        </w:rPr>
        <w:t> </w:t>
      </w:r>
      <w:r>
        <w:rPr>
          <w:b w:val="0"/>
          <w:sz w:val="24"/>
        </w:rPr>
        <w:t>det</w:t>
      </w:r>
      <w:r>
        <w:rPr>
          <w:b w:val="0"/>
          <w:spacing w:val="-4"/>
          <w:sz w:val="24"/>
        </w:rPr>
        <w:t> </w:t>
      </w:r>
      <w:r>
        <w:rPr>
          <w:b w:val="0"/>
          <w:sz w:val="24"/>
        </w:rPr>
        <w:t>vanlig</w:t>
      </w:r>
      <w:r>
        <w:rPr>
          <w:b w:val="0"/>
          <w:spacing w:val="-4"/>
          <w:sz w:val="24"/>
        </w:rPr>
        <w:t> </w:t>
      </w:r>
      <w:r>
        <w:rPr>
          <w:b w:val="0"/>
          <w:sz w:val="24"/>
        </w:rPr>
        <w:t>å</w:t>
      </w:r>
      <w:r>
        <w:rPr>
          <w:b w:val="0"/>
          <w:spacing w:val="-4"/>
          <w:sz w:val="24"/>
        </w:rPr>
        <w:t> </w:t>
      </w:r>
      <w:r>
        <w:rPr>
          <w:b w:val="0"/>
          <w:sz w:val="24"/>
        </w:rPr>
        <w:t>ta</w:t>
      </w:r>
      <w:r>
        <w:rPr>
          <w:b w:val="0"/>
          <w:spacing w:val="-4"/>
          <w:sz w:val="24"/>
        </w:rPr>
        <w:t> </w:t>
      </w:r>
      <w:r>
        <w:rPr>
          <w:b w:val="0"/>
          <w:sz w:val="24"/>
        </w:rPr>
        <w:t>relativt</w:t>
      </w:r>
      <w:r>
        <w:rPr>
          <w:b w:val="0"/>
          <w:spacing w:val="-4"/>
          <w:sz w:val="24"/>
        </w:rPr>
        <w:t> </w:t>
      </w:r>
      <w:r>
        <w:rPr>
          <w:b w:val="0"/>
          <w:sz w:val="24"/>
        </w:rPr>
        <w:t>hyppige</w:t>
      </w:r>
      <w:r>
        <w:rPr>
          <w:b w:val="0"/>
          <w:spacing w:val="-4"/>
          <w:sz w:val="24"/>
        </w:rPr>
        <w:t> </w:t>
      </w:r>
      <w:r>
        <w:rPr>
          <w:b w:val="0"/>
          <w:sz w:val="24"/>
        </w:rPr>
        <w:t>blodprøver,</w:t>
      </w:r>
      <w:r>
        <w:rPr>
          <w:b w:val="0"/>
          <w:spacing w:val="-4"/>
          <w:sz w:val="24"/>
        </w:rPr>
        <w:t> </w:t>
      </w:r>
      <w:r>
        <w:rPr>
          <w:b w:val="0"/>
          <w:sz w:val="24"/>
        </w:rPr>
        <w:t>f.eks. hver 14. dag, senere tas de sjeldnere. Vær oppmerksom på at det som regel ikke sendes innkalling til blodprøvekontroller. Du må derfor selv passe på at prøvene blir tatt som avtalt.</w:t>
      </w:r>
    </w:p>
    <w:p>
      <w:pPr>
        <w:pStyle w:val="ListParagraph"/>
        <w:numPr>
          <w:ilvl w:val="0"/>
          <w:numId w:val="2"/>
        </w:numPr>
        <w:tabs>
          <w:tab w:pos="731" w:val="left" w:leader="none"/>
        </w:tabs>
        <w:spacing w:line="240" w:lineRule="auto" w:before="7" w:after="0"/>
        <w:ind w:left="731" w:right="0" w:hanging="359"/>
        <w:jc w:val="left"/>
        <w:rPr>
          <w:b w:val="0"/>
          <w:sz w:val="24"/>
        </w:rPr>
      </w:pPr>
      <w:r>
        <w:rPr>
          <w:b w:val="0"/>
          <w:sz w:val="24"/>
        </w:rPr>
        <w:t>Unngå</w:t>
      </w:r>
      <w:r>
        <w:rPr>
          <w:b w:val="0"/>
          <w:spacing w:val="-3"/>
          <w:sz w:val="24"/>
        </w:rPr>
        <w:t> </w:t>
      </w:r>
      <w:r>
        <w:rPr>
          <w:b w:val="0"/>
          <w:sz w:val="24"/>
        </w:rPr>
        <w:t>mye</w:t>
      </w:r>
      <w:r>
        <w:rPr>
          <w:b w:val="0"/>
          <w:spacing w:val="-1"/>
          <w:sz w:val="24"/>
        </w:rPr>
        <w:t> </w:t>
      </w:r>
      <w:r>
        <w:rPr>
          <w:b w:val="0"/>
          <w:spacing w:val="-2"/>
          <w:sz w:val="24"/>
        </w:rPr>
        <w:t>alkohol</w:t>
      </w:r>
    </w:p>
    <w:p>
      <w:pPr>
        <w:pStyle w:val="ListParagraph"/>
        <w:numPr>
          <w:ilvl w:val="0"/>
          <w:numId w:val="2"/>
        </w:numPr>
        <w:tabs>
          <w:tab w:pos="731" w:val="left" w:leader="none"/>
        </w:tabs>
        <w:spacing w:line="240" w:lineRule="auto" w:before="44" w:after="0"/>
        <w:ind w:left="731" w:right="0" w:hanging="359"/>
        <w:jc w:val="left"/>
        <w:rPr>
          <w:b w:val="0"/>
          <w:sz w:val="24"/>
        </w:rPr>
      </w:pPr>
      <w:r>
        <w:rPr>
          <w:b w:val="0"/>
          <w:sz w:val="24"/>
        </w:rPr>
        <w:t>Snakk</w:t>
      </w:r>
      <w:r>
        <w:rPr>
          <w:b w:val="0"/>
          <w:spacing w:val="-1"/>
          <w:sz w:val="24"/>
        </w:rPr>
        <w:t> </w:t>
      </w:r>
      <w:r>
        <w:rPr>
          <w:b w:val="0"/>
          <w:sz w:val="24"/>
        </w:rPr>
        <w:t>med lege</w:t>
      </w:r>
      <w:r>
        <w:rPr>
          <w:b w:val="0"/>
          <w:spacing w:val="-1"/>
          <w:sz w:val="24"/>
        </w:rPr>
        <w:t> </w:t>
      </w:r>
      <w:r>
        <w:rPr>
          <w:b w:val="0"/>
          <w:sz w:val="24"/>
        </w:rPr>
        <w:t>før vaksiner, operasjoner</w:t>
      </w:r>
      <w:r>
        <w:rPr>
          <w:b w:val="0"/>
          <w:spacing w:val="-1"/>
          <w:sz w:val="24"/>
        </w:rPr>
        <w:t> </w:t>
      </w:r>
      <w:r>
        <w:rPr>
          <w:b w:val="0"/>
          <w:sz w:val="24"/>
        </w:rPr>
        <w:t>eller nye </w:t>
      </w:r>
      <w:r>
        <w:rPr>
          <w:b w:val="0"/>
          <w:spacing w:val="-2"/>
          <w:sz w:val="24"/>
        </w:rPr>
        <w:t>medisiner</w:t>
      </w:r>
    </w:p>
    <w:p>
      <w:pPr>
        <w:pStyle w:val="ListParagraph"/>
        <w:numPr>
          <w:ilvl w:val="0"/>
          <w:numId w:val="2"/>
        </w:numPr>
        <w:tabs>
          <w:tab w:pos="731" w:val="left" w:leader="none"/>
        </w:tabs>
        <w:spacing w:line="240" w:lineRule="auto" w:before="50" w:after="0"/>
        <w:ind w:left="731" w:right="0" w:hanging="359"/>
        <w:jc w:val="left"/>
        <w:rPr>
          <w:b w:val="0"/>
          <w:sz w:val="24"/>
        </w:rPr>
      </w:pPr>
      <w:r>
        <w:rPr>
          <w:b w:val="0"/>
          <w:sz w:val="24"/>
        </w:rPr>
        <w:t>Ikke</w:t>
      </w:r>
      <w:r>
        <w:rPr>
          <w:b w:val="0"/>
          <w:spacing w:val="-1"/>
          <w:sz w:val="24"/>
        </w:rPr>
        <w:t> </w:t>
      </w:r>
      <w:r>
        <w:rPr>
          <w:b w:val="0"/>
          <w:sz w:val="24"/>
        </w:rPr>
        <w:t>bruk metotreksat </w:t>
      </w:r>
      <w:r>
        <w:rPr>
          <w:b w:val="0"/>
          <w:spacing w:val="-2"/>
          <w:sz w:val="24"/>
        </w:rPr>
        <w:t>daglig</w:t>
      </w:r>
    </w:p>
    <w:p>
      <w:pPr>
        <w:pStyle w:val="ListParagraph"/>
        <w:numPr>
          <w:ilvl w:val="0"/>
          <w:numId w:val="2"/>
        </w:numPr>
        <w:tabs>
          <w:tab w:pos="731" w:val="left" w:leader="none"/>
        </w:tabs>
        <w:spacing w:line="240" w:lineRule="auto" w:before="45" w:after="0"/>
        <w:ind w:left="731" w:right="0" w:hanging="359"/>
        <w:jc w:val="left"/>
        <w:rPr>
          <w:b w:val="0"/>
          <w:sz w:val="24"/>
        </w:rPr>
      </w:pPr>
      <w:r>
        <w:rPr>
          <w:b w:val="0"/>
          <w:sz w:val="24"/>
        </w:rPr>
        <w:t>Metotreksat</w:t>
      </w:r>
      <w:r>
        <w:rPr>
          <w:b w:val="0"/>
          <w:spacing w:val="-5"/>
          <w:sz w:val="24"/>
        </w:rPr>
        <w:t> </w:t>
      </w:r>
      <w:r>
        <w:rPr>
          <w:b w:val="0"/>
          <w:sz w:val="24"/>
        </w:rPr>
        <w:t>skal</w:t>
      </w:r>
      <w:r>
        <w:rPr>
          <w:b w:val="0"/>
          <w:spacing w:val="-2"/>
          <w:sz w:val="24"/>
        </w:rPr>
        <w:t> </w:t>
      </w:r>
      <w:r>
        <w:rPr>
          <w:b w:val="0"/>
          <w:sz w:val="24"/>
        </w:rPr>
        <w:t>ikke</w:t>
      </w:r>
      <w:r>
        <w:rPr>
          <w:b w:val="0"/>
          <w:spacing w:val="-2"/>
          <w:sz w:val="24"/>
        </w:rPr>
        <w:t> </w:t>
      </w:r>
      <w:r>
        <w:rPr>
          <w:b w:val="0"/>
          <w:sz w:val="24"/>
        </w:rPr>
        <w:t>brukes</w:t>
      </w:r>
      <w:r>
        <w:rPr>
          <w:b w:val="0"/>
          <w:spacing w:val="-2"/>
          <w:sz w:val="24"/>
        </w:rPr>
        <w:t> </w:t>
      </w:r>
      <w:r>
        <w:rPr>
          <w:b w:val="0"/>
          <w:sz w:val="24"/>
        </w:rPr>
        <w:t>under</w:t>
      </w:r>
      <w:r>
        <w:rPr>
          <w:b w:val="0"/>
          <w:spacing w:val="-2"/>
          <w:sz w:val="24"/>
        </w:rPr>
        <w:t> graviditet</w:t>
      </w:r>
    </w:p>
    <w:p>
      <w:pPr>
        <w:pStyle w:val="BodyText"/>
        <w:spacing w:line="278" w:lineRule="auto" w:before="47"/>
        <w:ind w:left="12"/>
        <w:rPr>
          <w:b w:val="0"/>
        </w:rPr>
      </w:pPr>
      <w:r>
        <w:rPr>
          <w:b w:val="0"/>
        </w:rPr>
        <w:t>Ta</w:t>
      </w:r>
      <w:r>
        <w:rPr>
          <w:b w:val="0"/>
          <w:spacing w:val="-3"/>
        </w:rPr>
        <w:t> </w:t>
      </w:r>
      <w:r>
        <w:rPr>
          <w:b w:val="0"/>
        </w:rPr>
        <w:t>kontakt</w:t>
      </w:r>
      <w:r>
        <w:rPr>
          <w:b w:val="0"/>
          <w:spacing w:val="-3"/>
        </w:rPr>
        <w:t> </w:t>
      </w:r>
      <w:r>
        <w:rPr>
          <w:b w:val="0"/>
        </w:rPr>
        <w:t>med</w:t>
      </w:r>
      <w:r>
        <w:rPr>
          <w:b w:val="0"/>
          <w:spacing w:val="-3"/>
        </w:rPr>
        <w:t> </w:t>
      </w:r>
      <w:r>
        <w:rPr>
          <w:b w:val="0"/>
        </w:rPr>
        <w:t>lege</w:t>
      </w:r>
      <w:r>
        <w:rPr>
          <w:b w:val="0"/>
          <w:spacing w:val="-3"/>
        </w:rPr>
        <w:t> </w:t>
      </w:r>
      <w:r>
        <w:rPr>
          <w:b w:val="0"/>
        </w:rPr>
        <w:t>dersom</w:t>
      </w:r>
      <w:r>
        <w:rPr>
          <w:b w:val="0"/>
          <w:spacing w:val="-3"/>
        </w:rPr>
        <w:t> </w:t>
      </w:r>
      <w:r>
        <w:rPr>
          <w:b w:val="0"/>
        </w:rPr>
        <w:t>du</w:t>
      </w:r>
      <w:r>
        <w:rPr>
          <w:b w:val="0"/>
          <w:spacing w:val="-3"/>
        </w:rPr>
        <w:t> </w:t>
      </w:r>
      <w:r>
        <w:rPr>
          <w:b w:val="0"/>
        </w:rPr>
        <w:t>har</w:t>
      </w:r>
      <w:r>
        <w:rPr>
          <w:b w:val="0"/>
          <w:spacing w:val="-3"/>
        </w:rPr>
        <w:t> </w:t>
      </w:r>
      <w:r>
        <w:rPr>
          <w:b w:val="0"/>
        </w:rPr>
        <w:t>spørsmål,</w:t>
      </w:r>
      <w:r>
        <w:rPr>
          <w:b w:val="0"/>
          <w:spacing w:val="-3"/>
        </w:rPr>
        <w:t> </w:t>
      </w:r>
      <w:r>
        <w:rPr>
          <w:b w:val="0"/>
        </w:rPr>
        <w:t>opplever</w:t>
      </w:r>
      <w:r>
        <w:rPr>
          <w:b w:val="0"/>
          <w:spacing w:val="-3"/>
        </w:rPr>
        <w:t> </w:t>
      </w:r>
      <w:r>
        <w:rPr>
          <w:b w:val="0"/>
        </w:rPr>
        <w:t>bivirkninger,</w:t>
      </w:r>
      <w:r>
        <w:rPr>
          <w:b w:val="0"/>
          <w:spacing w:val="-3"/>
        </w:rPr>
        <w:t> </w:t>
      </w:r>
      <w:r>
        <w:rPr>
          <w:b w:val="0"/>
        </w:rPr>
        <w:t>får feber eller tegn til infeksjon, vedvarende hoste eller tungpust, sår i munnen eller uvanlig slapphet.</w:t>
      </w:r>
    </w:p>
    <w:p>
      <w:pPr>
        <w:pStyle w:val="BodyText"/>
        <w:spacing w:after="0" w:line="278" w:lineRule="auto"/>
        <w:rPr>
          <w:b w:val="0"/>
        </w:rPr>
        <w:sectPr>
          <w:pgSz w:w="8400" w:h="11910"/>
          <w:pgMar w:header="0" w:footer="1016" w:top="640" w:bottom="1200" w:left="708" w:right="708"/>
        </w:sectPr>
      </w:pPr>
    </w:p>
    <w:p>
      <w:pPr>
        <w:pStyle w:val="Heading1"/>
        <w:spacing w:before="74"/>
        <w:rPr>
          <w:b w:val="0"/>
        </w:rPr>
      </w:pPr>
      <w:r>
        <w:rPr>
          <w:b w:val="0"/>
          <w:color w:val="0F4761"/>
          <w:spacing w:val="-2"/>
        </w:rPr>
        <w:t>Oppfølging</w:t>
      </w:r>
    </w:p>
    <w:p>
      <w:pPr>
        <w:pStyle w:val="BodyText"/>
        <w:spacing w:line="278" w:lineRule="auto" w:before="320"/>
        <w:ind w:left="12" w:right="48"/>
        <w:rPr>
          <w:b w:val="0"/>
        </w:rPr>
      </w:pPr>
      <w:r>
        <w:rPr>
          <w:b w:val="0"/>
        </w:rPr>
        <w:t>Oppfølgingen av kjempecellearteritt skjer i samarbeid mellom deg, fastlegen</w:t>
      </w:r>
      <w:r>
        <w:rPr>
          <w:b w:val="0"/>
          <w:spacing w:val="-3"/>
        </w:rPr>
        <w:t> </w:t>
      </w:r>
      <w:r>
        <w:rPr>
          <w:b w:val="0"/>
        </w:rPr>
        <w:t>din</w:t>
      </w:r>
      <w:r>
        <w:rPr>
          <w:b w:val="0"/>
          <w:spacing w:val="-3"/>
        </w:rPr>
        <w:t> </w:t>
      </w:r>
      <w:r>
        <w:rPr>
          <w:b w:val="0"/>
        </w:rPr>
        <w:t>og</w:t>
      </w:r>
      <w:r>
        <w:rPr>
          <w:b w:val="0"/>
          <w:spacing w:val="-3"/>
        </w:rPr>
        <w:t> </w:t>
      </w:r>
      <w:r>
        <w:rPr>
          <w:b w:val="0"/>
        </w:rPr>
        <w:t>revmatologisk</w:t>
      </w:r>
      <w:r>
        <w:rPr>
          <w:b w:val="0"/>
          <w:spacing w:val="-3"/>
        </w:rPr>
        <w:t> </w:t>
      </w:r>
      <w:r>
        <w:rPr>
          <w:b w:val="0"/>
        </w:rPr>
        <w:t>avdeling.</w:t>
      </w:r>
      <w:r>
        <w:rPr>
          <w:b w:val="0"/>
          <w:spacing w:val="-3"/>
        </w:rPr>
        <w:t> </w:t>
      </w:r>
      <w:r>
        <w:rPr>
          <w:b w:val="0"/>
        </w:rPr>
        <w:t>I</w:t>
      </w:r>
      <w:r>
        <w:rPr>
          <w:b w:val="0"/>
          <w:spacing w:val="-3"/>
        </w:rPr>
        <w:t> </w:t>
      </w:r>
      <w:r>
        <w:rPr>
          <w:b w:val="0"/>
        </w:rPr>
        <w:t>starten</w:t>
      </w:r>
      <w:r>
        <w:rPr>
          <w:b w:val="0"/>
          <w:spacing w:val="-3"/>
        </w:rPr>
        <w:t> </w:t>
      </w:r>
      <w:r>
        <w:rPr>
          <w:b w:val="0"/>
        </w:rPr>
        <w:t>av</w:t>
      </w:r>
      <w:r>
        <w:rPr>
          <w:b w:val="0"/>
          <w:spacing w:val="-3"/>
        </w:rPr>
        <w:t> </w:t>
      </w:r>
      <w:r>
        <w:rPr>
          <w:b w:val="0"/>
        </w:rPr>
        <w:t>sykdommen</w:t>
      </w:r>
      <w:r>
        <w:rPr>
          <w:b w:val="0"/>
          <w:spacing w:val="-3"/>
        </w:rPr>
        <w:t> </w:t>
      </w:r>
      <w:r>
        <w:rPr>
          <w:b w:val="0"/>
        </w:rPr>
        <w:t>vil</w:t>
      </w:r>
      <w:r>
        <w:rPr>
          <w:b w:val="0"/>
          <w:spacing w:val="-3"/>
        </w:rPr>
        <w:t> </w:t>
      </w:r>
      <w:r>
        <w:rPr>
          <w:b w:val="0"/>
        </w:rPr>
        <w:t>det være tett oppfølging. Kontrollene blir vanligvis sjeldnere når sykdommen er i rolig fase.</w:t>
      </w:r>
    </w:p>
    <w:p>
      <w:pPr>
        <w:pStyle w:val="BodyText"/>
        <w:spacing w:before="101"/>
        <w:rPr>
          <w:b w:val="0"/>
        </w:rPr>
      </w:pPr>
    </w:p>
    <w:p>
      <w:pPr>
        <w:spacing w:before="0"/>
        <w:ind w:left="12" w:right="0" w:firstLine="0"/>
        <w:jc w:val="left"/>
        <w:rPr>
          <w:b w:val="0"/>
          <w:sz w:val="23"/>
        </w:rPr>
      </w:pPr>
      <w:r>
        <w:rPr>
          <w:b w:val="0"/>
          <w:w w:val="105"/>
          <w:sz w:val="23"/>
        </w:rPr>
        <w:t>Eksempel</w:t>
      </w:r>
      <w:r>
        <w:rPr>
          <w:b w:val="0"/>
          <w:spacing w:val="14"/>
          <w:w w:val="105"/>
          <w:sz w:val="23"/>
        </w:rPr>
        <w:t> </w:t>
      </w:r>
      <w:r>
        <w:rPr>
          <w:b w:val="0"/>
          <w:w w:val="105"/>
          <w:sz w:val="23"/>
        </w:rPr>
        <w:t>på</w:t>
      </w:r>
      <w:r>
        <w:rPr>
          <w:b w:val="0"/>
          <w:spacing w:val="14"/>
          <w:w w:val="105"/>
          <w:sz w:val="23"/>
        </w:rPr>
        <w:t> </w:t>
      </w:r>
      <w:r>
        <w:rPr>
          <w:b w:val="0"/>
          <w:spacing w:val="-2"/>
          <w:w w:val="105"/>
          <w:sz w:val="23"/>
        </w:rPr>
        <w:t>oppfølging</w:t>
      </w:r>
    </w:p>
    <w:p>
      <w:pPr>
        <w:pStyle w:val="ListParagraph"/>
        <w:numPr>
          <w:ilvl w:val="0"/>
          <w:numId w:val="2"/>
        </w:numPr>
        <w:tabs>
          <w:tab w:pos="732" w:val="left" w:leader="none"/>
        </w:tabs>
        <w:spacing w:line="273" w:lineRule="auto" w:before="75" w:after="0"/>
        <w:ind w:left="732" w:right="817" w:hanging="360"/>
        <w:jc w:val="left"/>
        <w:rPr>
          <w:b w:val="0"/>
          <w:sz w:val="24"/>
        </w:rPr>
      </w:pPr>
      <w:r>
        <w:rPr>
          <w:b w:val="0"/>
          <w:sz w:val="24"/>
        </w:rPr>
        <w:t>Hyppige</w:t>
      </w:r>
      <w:r>
        <w:rPr>
          <w:b w:val="0"/>
          <w:spacing w:val="-4"/>
          <w:sz w:val="24"/>
        </w:rPr>
        <w:t> </w:t>
      </w:r>
      <w:r>
        <w:rPr>
          <w:b w:val="0"/>
          <w:sz w:val="24"/>
        </w:rPr>
        <w:t>kontroller</w:t>
      </w:r>
      <w:r>
        <w:rPr>
          <w:b w:val="0"/>
          <w:spacing w:val="-4"/>
          <w:sz w:val="24"/>
        </w:rPr>
        <w:t> </w:t>
      </w:r>
      <w:r>
        <w:rPr>
          <w:b w:val="0"/>
          <w:sz w:val="24"/>
        </w:rPr>
        <w:t>(ofte</w:t>
      </w:r>
      <w:r>
        <w:rPr>
          <w:b w:val="0"/>
          <w:spacing w:val="-4"/>
          <w:sz w:val="24"/>
        </w:rPr>
        <w:t> </w:t>
      </w:r>
      <w:r>
        <w:rPr>
          <w:b w:val="0"/>
          <w:sz w:val="24"/>
        </w:rPr>
        <w:t>månedlig)</w:t>
      </w:r>
      <w:r>
        <w:rPr>
          <w:b w:val="0"/>
          <w:spacing w:val="-4"/>
          <w:sz w:val="24"/>
        </w:rPr>
        <w:t> </w:t>
      </w:r>
      <w:r>
        <w:rPr>
          <w:b w:val="0"/>
          <w:sz w:val="24"/>
        </w:rPr>
        <w:t>til</w:t>
      </w:r>
      <w:r>
        <w:rPr>
          <w:b w:val="0"/>
          <w:spacing w:val="-4"/>
          <w:sz w:val="24"/>
        </w:rPr>
        <w:t> </w:t>
      </w:r>
      <w:r>
        <w:rPr>
          <w:b w:val="0"/>
          <w:sz w:val="24"/>
        </w:rPr>
        <w:t>sykdommen</w:t>
      </w:r>
      <w:r>
        <w:rPr>
          <w:b w:val="0"/>
          <w:spacing w:val="-4"/>
          <w:sz w:val="24"/>
        </w:rPr>
        <w:t> </w:t>
      </w:r>
      <w:r>
        <w:rPr>
          <w:b w:val="0"/>
          <w:sz w:val="24"/>
        </w:rPr>
        <w:t>er</w:t>
      </w:r>
      <w:r>
        <w:rPr>
          <w:b w:val="0"/>
          <w:spacing w:val="-4"/>
          <w:sz w:val="24"/>
        </w:rPr>
        <w:t> </w:t>
      </w:r>
      <w:r>
        <w:rPr>
          <w:b w:val="0"/>
          <w:sz w:val="24"/>
        </w:rPr>
        <w:t>i</w:t>
      </w:r>
      <w:r>
        <w:rPr>
          <w:b w:val="0"/>
          <w:spacing w:val="-4"/>
          <w:sz w:val="24"/>
        </w:rPr>
        <w:t> </w:t>
      </w:r>
      <w:r>
        <w:rPr>
          <w:b w:val="0"/>
          <w:sz w:val="24"/>
        </w:rPr>
        <w:t>ro </w:t>
      </w:r>
      <w:r>
        <w:rPr>
          <w:b w:val="0"/>
          <w:spacing w:val="-2"/>
          <w:sz w:val="24"/>
        </w:rPr>
        <w:t>(remisjon)</w:t>
      </w:r>
    </w:p>
    <w:p>
      <w:pPr>
        <w:pStyle w:val="ListParagraph"/>
        <w:numPr>
          <w:ilvl w:val="0"/>
          <w:numId w:val="2"/>
        </w:numPr>
        <w:tabs>
          <w:tab w:pos="731" w:val="left" w:leader="none"/>
        </w:tabs>
        <w:spacing w:line="240" w:lineRule="auto" w:before="30" w:after="0"/>
        <w:ind w:left="731" w:right="0" w:hanging="359"/>
        <w:jc w:val="left"/>
        <w:rPr>
          <w:b w:val="0"/>
          <w:sz w:val="24"/>
        </w:rPr>
      </w:pPr>
      <w:r>
        <w:rPr>
          <w:b w:val="0"/>
          <w:sz w:val="24"/>
        </w:rPr>
        <w:t>Deretter</w:t>
      </w:r>
      <w:r>
        <w:rPr>
          <w:b w:val="0"/>
          <w:spacing w:val="-2"/>
          <w:sz w:val="24"/>
        </w:rPr>
        <w:t> </w:t>
      </w:r>
      <w:r>
        <w:rPr>
          <w:b w:val="0"/>
          <w:sz w:val="24"/>
        </w:rPr>
        <w:t>etter omtrent</w:t>
      </w:r>
      <w:r>
        <w:rPr>
          <w:b w:val="0"/>
          <w:spacing w:val="-2"/>
          <w:sz w:val="24"/>
        </w:rPr>
        <w:t> </w:t>
      </w:r>
      <w:r>
        <w:rPr>
          <w:b w:val="0"/>
          <w:sz w:val="24"/>
        </w:rPr>
        <w:t>3 </w:t>
      </w:r>
      <w:r>
        <w:rPr>
          <w:b w:val="0"/>
          <w:spacing w:val="-2"/>
          <w:sz w:val="24"/>
        </w:rPr>
        <w:t>måneder</w:t>
      </w:r>
    </w:p>
    <w:p>
      <w:pPr>
        <w:pStyle w:val="ListParagraph"/>
        <w:numPr>
          <w:ilvl w:val="0"/>
          <w:numId w:val="2"/>
        </w:numPr>
        <w:tabs>
          <w:tab w:pos="731" w:val="left" w:leader="none"/>
        </w:tabs>
        <w:spacing w:line="240" w:lineRule="auto" w:before="68" w:after="0"/>
        <w:ind w:left="731" w:right="0" w:hanging="359"/>
        <w:jc w:val="left"/>
        <w:rPr>
          <w:b w:val="0"/>
          <w:sz w:val="24"/>
        </w:rPr>
      </w:pPr>
      <w:r>
        <w:rPr>
          <w:b w:val="0"/>
          <w:sz w:val="24"/>
        </w:rPr>
        <w:t>Etter 6 </w:t>
      </w:r>
      <w:r>
        <w:rPr>
          <w:b w:val="0"/>
          <w:spacing w:val="-2"/>
          <w:sz w:val="24"/>
        </w:rPr>
        <w:t>måneder</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Etter 12 </w:t>
      </w:r>
      <w:r>
        <w:rPr>
          <w:b w:val="0"/>
          <w:spacing w:val="-2"/>
          <w:sz w:val="24"/>
        </w:rPr>
        <w:t>måneder</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Deretter</w:t>
      </w:r>
      <w:r>
        <w:rPr>
          <w:b w:val="0"/>
          <w:spacing w:val="-4"/>
          <w:sz w:val="24"/>
        </w:rPr>
        <w:t> </w:t>
      </w:r>
      <w:r>
        <w:rPr>
          <w:b w:val="0"/>
          <w:sz w:val="24"/>
        </w:rPr>
        <w:t>vanligvis</w:t>
      </w:r>
      <w:r>
        <w:rPr>
          <w:b w:val="0"/>
          <w:spacing w:val="-2"/>
          <w:sz w:val="24"/>
        </w:rPr>
        <w:t> årlig</w:t>
      </w:r>
    </w:p>
    <w:p>
      <w:pPr>
        <w:pStyle w:val="BodyText"/>
        <w:spacing w:before="67"/>
        <w:ind w:left="12"/>
        <w:rPr>
          <w:b w:val="0"/>
        </w:rPr>
      </w:pPr>
      <w:r>
        <w:rPr>
          <w:b w:val="0"/>
        </w:rPr>
        <w:t>Regelmessige</w:t>
      </w:r>
      <w:r>
        <w:rPr>
          <w:b w:val="0"/>
          <w:spacing w:val="-3"/>
        </w:rPr>
        <w:t> </w:t>
      </w:r>
      <w:r>
        <w:rPr>
          <w:b w:val="0"/>
        </w:rPr>
        <w:t>blodprøver</w:t>
      </w:r>
      <w:r>
        <w:rPr>
          <w:b w:val="0"/>
          <w:spacing w:val="-1"/>
        </w:rPr>
        <w:t> </w:t>
      </w:r>
      <w:r>
        <w:rPr>
          <w:b w:val="0"/>
        </w:rPr>
        <w:t>for å</w:t>
      </w:r>
      <w:r>
        <w:rPr>
          <w:b w:val="0"/>
          <w:spacing w:val="-1"/>
        </w:rPr>
        <w:t> </w:t>
      </w:r>
      <w:r>
        <w:rPr>
          <w:b w:val="0"/>
        </w:rPr>
        <w:t>følge sykdomsaktivitet</w:t>
      </w:r>
      <w:r>
        <w:rPr>
          <w:b w:val="0"/>
          <w:spacing w:val="-1"/>
        </w:rPr>
        <w:t> </w:t>
      </w:r>
      <w:r>
        <w:rPr>
          <w:b w:val="0"/>
        </w:rPr>
        <w:t>og </w:t>
      </w:r>
      <w:r>
        <w:rPr>
          <w:b w:val="0"/>
          <w:spacing w:val="-2"/>
        </w:rPr>
        <w:t>behandling.</w:t>
      </w:r>
    </w:p>
    <w:p>
      <w:pPr>
        <w:pStyle w:val="BodyText"/>
        <w:spacing w:before="139"/>
        <w:rPr>
          <w:b w:val="0"/>
        </w:rPr>
      </w:pPr>
    </w:p>
    <w:p>
      <w:pPr>
        <w:pStyle w:val="Heading1"/>
        <w:rPr>
          <w:b w:val="0"/>
        </w:rPr>
      </w:pPr>
      <w:bookmarkStart w:name="_bookmark10" w:id="11"/>
      <w:bookmarkEnd w:id="11"/>
      <w:r>
        <w:rPr/>
      </w:r>
      <w:r>
        <w:rPr>
          <w:b w:val="0"/>
          <w:color w:val="0F4761"/>
          <w:spacing w:val="-2"/>
        </w:rPr>
        <w:t>Prognose</w:t>
      </w:r>
    </w:p>
    <w:p>
      <w:pPr>
        <w:pStyle w:val="BodyText"/>
        <w:spacing w:line="278" w:lineRule="auto" w:before="95"/>
        <w:ind w:left="12" w:right="24"/>
        <w:rPr>
          <w:b w:val="0"/>
        </w:rPr>
      </w:pPr>
      <w:r>
        <w:rPr>
          <w:b w:val="0"/>
        </w:rPr>
        <w:t>Langtidsutsiktene ved kjempecellearteritt er gode dersom tilstanden behandles. Synstap er en alvorlig, men sjelden komplikasjon dersom behandling kommer raskt i gang. Behandlingen varer ofte i minst 1–2</w:t>
      </w:r>
      <w:r>
        <w:rPr>
          <w:b w:val="0"/>
          <w:spacing w:val="40"/>
        </w:rPr>
        <w:t> </w:t>
      </w:r>
      <w:r>
        <w:rPr>
          <w:b w:val="0"/>
        </w:rPr>
        <w:t>år,</w:t>
      </w:r>
      <w:r>
        <w:rPr>
          <w:b w:val="0"/>
          <w:spacing w:val="-3"/>
        </w:rPr>
        <w:t> </w:t>
      </w:r>
      <w:r>
        <w:rPr>
          <w:b w:val="0"/>
        </w:rPr>
        <w:t>og</w:t>
      </w:r>
      <w:r>
        <w:rPr>
          <w:b w:val="0"/>
          <w:spacing w:val="-3"/>
        </w:rPr>
        <w:t> </w:t>
      </w:r>
      <w:r>
        <w:rPr>
          <w:b w:val="0"/>
        </w:rPr>
        <w:t>noen</w:t>
      </w:r>
      <w:r>
        <w:rPr>
          <w:b w:val="0"/>
          <w:spacing w:val="-3"/>
        </w:rPr>
        <w:t> </w:t>
      </w:r>
      <w:r>
        <w:rPr>
          <w:b w:val="0"/>
        </w:rPr>
        <w:t>trenger</w:t>
      </w:r>
      <w:r>
        <w:rPr>
          <w:b w:val="0"/>
          <w:spacing w:val="-3"/>
        </w:rPr>
        <w:t> </w:t>
      </w:r>
      <w:r>
        <w:rPr>
          <w:b w:val="0"/>
        </w:rPr>
        <w:t>behandling</w:t>
      </w:r>
      <w:r>
        <w:rPr>
          <w:b w:val="0"/>
          <w:spacing w:val="-3"/>
        </w:rPr>
        <w:t> </w:t>
      </w:r>
      <w:r>
        <w:rPr>
          <w:b w:val="0"/>
        </w:rPr>
        <w:t>over</w:t>
      </w:r>
      <w:r>
        <w:rPr>
          <w:b w:val="0"/>
          <w:spacing w:val="-3"/>
        </w:rPr>
        <w:t> </w:t>
      </w:r>
      <w:r>
        <w:rPr>
          <w:b w:val="0"/>
        </w:rPr>
        <w:t>lengre</w:t>
      </w:r>
      <w:r>
        <w:rPr>
          <w:b w:val="0"/>
          <w:spacing w:val="-3"/>
        </w:rPr>
        <w:t> </w:t>
      </w:r>
      <w:r>
        <w:rPr>
          <w:b w:val="0"/>
        </w:rPr>
        <w:t>tid.</w:t>
      </w:r>
      <w:r>
        <w:rPr>
          <w:b w:val="0"/>
          <w:spacing w:val="-1"/>
        </w:rPr>
        <w:t> </w:t>
      </w:r>
      <w:r>
        <w:rPr>
          <w:b w:val="0"/>
        </w:rPr>
        <w:t>Noen</w:t>
      </w:r>
      <w:r>
        <w:rPr>
          <w:b w:val="0"/>
          <w:spacing w:val="-3"/>
        </w:rPr>
        <w:t> </w:t>
      </w:r>
      <w:r>
        <w:rPr>
          <w:b w:val="0"/>
        </w:rPr>
        <w:t>får</w:t>
      </w:r>
      <w:r>
        <w:rPr>
          <w:b w:val="0"/>
          <w:spacing w:val="-3"/>
        </w:rPr>
        <w:t> </w:t>
      </w:r>
      <w:r>
        <w:rPr>
          <w:b w:val="0"/>
        </w:rPr>
        <w:t>tilbakefall</w:t>
      </w:r>
      <w:r>
        <w:rPr>
          <w:b w:val="0"/>
          <w:spacing w:val="-3"/>
        </w:rPr>
        <w:t> </w:t>
      </w:r>
      <w:r>
        <w:rPr>
          <w:b w:val="0"/>
        </w:rPr>
        <w:t>etter at medisinen avsluttes og må starte på ny med behandling.</w:t>
      </w:r>
    </w:p>
    <w:p>
      <w:pPr>
        <w:pStyle w:val="BodyText"/>
        <w:spacing w:line="278" w:lineRule="auto" w:before="24"/>
        <w:ind w:left="12" w:right="107"/>
        <w:rPr>
          <w:b w:val="0"/>
        </w:rPr>
      </w:pPr>
      <w:r>
        <w:rPr>
          <w:b w:val="0"/>
        </w:rPr>
        <w:t>Det er viktig å kontakte lege raskt ved nye eller tilbakevendende symptomer som kan tyde på kjempecellearteritt, særlig synsforstyrrelser</w:t>
      </w:r>
      <w:r>
        <w:rPr>
          <w:b w:val="0"/>
          <w:spacing w:val="-5"/>
        </w:rPr>
        <w:t> </w:t>
      </w:r>
      <w:r>
        <w:rPr>
          <w:b w:val="0"/>
        </w:rPr>
        <w:t>eller</w:t>
      </w:r>
      <w:r>
        <w:rPr>
          <w:b w:val="0"/>
          <w:spacing w:val="-5"/>
        </w:rPr>
        <w:t> </w:t>
      </w:r>
      <w:r>
        <w:rPr>
          <w:b w:val="0"/>
        </w:rPr>
        <w:t>ny</w:t>
      </w:r>
      <w:r>
        <w:rPr>
          <w:b w:val="0"/>
          <w:spacing w:val="-5"/>
        </w:rPr>
        <w:t> </w:t>
      </w:r>
      <w:r>
        <w:rPr>
          <w:b w:val="0"/>
        </w:rPr>
        <w:t>hodepine.</w:t>
      </w:r>
      <w:r>
        <w:rPr>
          <w:b w:val="0"/>
          <w:spacing w:val="-3"/>
        </w:rPr>
        <w:t> </w:t>
      </w:r>
      <w:r>
        <w:rPr>
          <w:b w:val="0"/>
        </w:rPr>
        <w:t>Sykdommen</w:t>
      </w:r>
      <w:r>
        <w:rPr>
          <w:b w:val="0"/>
          <w:spacing w:val="-4"/>
        </w:rPr>
        <w:t> </w:t>
      </w:r>
      <w:r>
        <w:rPr>
          <w:b w:val="0"/>
        </w:rPr>
        <w:t>kan</w:t>
      </w:r>
      <w:r>
        <w:rPr>
          <w:b w:val="0"/>
          <w:spacing w:val="-4"/>
        </w:rPr>
        <w:t> </w:t>
      </w:r>
      <w:r>
        <w:rPr>
          <w:b w:val="0"/>
        </w:rPr>
        <w:t>i</w:t>
      </w:r>
      <w:r>
        <w:rPr>
          <w:b w:val="0"/>
          <w:spacing w:val="-4"/>
        </w:rPr>
        <w:t> </w:t>
      </w:r>
      <w:r>
        <w:rPr>
          <w:b w:val="0"/>
        </w:rPr>
        <w:t>sjeldne</w:t>
      </w:r>
      <w:r>
        <w:rPr>
          <w:b w:val="0"/>
          <w:spacing w:val="-4"/>
        </w:rPr>
        <w:t> </w:t>
      </w:r>
      <w:r>
        <w:rPr>
          <w:b w:val="0"/>
        </w:rPr>
        <w:t>tilfeller blusse opp igjen selv om man bruker prednisolon.</w:t>
      </w:r>
    </w:p>
    <w:p>
      <w:pPr>
        <w:pStyle w:val="BodyText"/>
        <w:spacing w:after="0" w:line="278" w:lineRule="auto"/>
        <w:rPr>
          <w:b w:val="0"/>
        </w:rPr>
        <w:sectPr>
          <w:pgSz w:w="8400" w:h="11910"/>
          <w:pgMar w:header="0" w:footer="1016" w:top="640" w:bottom="1200" w:left="708" w:right="708"/>
        </w:sectPr>
      </w:pPr>
    </w:p>
    <w:p>
      <w:pPr>
        <w:pStyle w:val="Heading1"/>
        <w:spacing w:before="91"/>
        <w:rPr>
          <w:b w:val="0"/>
        </w:rPr>
      </w:pPr>
      <w:bookmarkStart w:name="_bookmark11" w:id="12"/>
      <w:bookmarkEnd w:id="12"/>
      <w:r>
        <w:rPr/>
      </w:r>
      <w:r>
        <w:rPr>
          <w:b w:val="0"/>
          <w:color w:val="0F4761"/>
        </w:rPr>
        <w:t>Kontakt</w:t>
      </w:r>
      <w:r>
        <w:rPr>
          <w:b w:val="0"/>
          <w:color w:val="0F4761"/>
          <w:spacing w:val="50"/>
        </w:rPr>
        <w:t> </w:t>
      </w:r>
      <w:r>
        <w:rPr>
          <w:b w:val="0"/>
          <w:color w:val="0F4761"/>
        </w:rPr>
        <w:t>lege</w:t>
      </w:r>
      <w:r>
        <w:rPr>
          <w:b w:val="0"/>
          <w:color w:val="0F4761"/>
          <w:spacing w:val="50"/>
        </w:rPr>
        <w:t> </w:t>
      </w:r>
      <w:r>
        <w:rPr>
          <w:b w:val="0"/>
          <w:color w:val="0F4761"/>
        </w:rPr>
        <w:t>raskt</w:t>
      </w:r>
      <w:r>
        <w:rPr>
          <w:b w:val="0"/>
          <w:color w:val="0F4761"/>
          <w:spacing w:val="51"/>
        </w:rPr>
        <w:t> </w:t>
      </w:r>
      <w:r>
        <w:rPr>
          <w:b w:val="0"/>
          <w:color w:val="0F4761"/>
        </w:rPr>
        <w:t>dersom</w:t>
      </w:r>
      <w:r>
        <w:rPr>
          <w:b w:val="0"/>
          <w:color w:val="0F4761"/>
          <w:spacing w:val="50"/>
        </w:rPr>
        <w:t> </w:t>
      </w:r>
      <w:r>
        <w:rPr>
          <w:b w:val="0"/>
          <w:color w:val="0F4761"/>
        </w:rPr>
        <w:t>du</w:t>
      </w:r>
      <w:r>
        <w:rPr>
          <w:b w:val="0"/>
          <w:color w:val="0F4761"/>
          <w:spacing w:val="51"/>
        </w:rPr>
        <w:t> </w:t>
      </w:r>
      <w:r>
        <w:rPr>
          <w:b w:val="0"/>
          <w:color w:val="0F4761"/>
          <w:spacing w:val="-5"/>
        </w:rPr>
        <w:t>får</w:t>
      </w:r>
    </w:p>
    <w:p>
      <w:pPr>
        <w:pStyle w:val="ListParagraph"/>
        <w:numPr>
          <w:ilvl w:val="0"/>
          <w:numId w:val="2"/>
        </w:numPr>
        <w:tabs>
          <w:tab w:pos="731" w:val="left" w:leader="none"/>
        </w:tabs>
        <w:spacing w:line="240" w:lineRule="auto" w:before="97" w:after="0"/>
        <w:ind w:left="731" w:right="0" w:hanging="359"/>
        <w:jc w:val="left"/>
        <w:rPr>
          <w:b w:val="0"/>
          <w:sz w:val="24"/>
        </w:rPr>
      </w:pPr>
      <w:r>
        <w:rPr>
          <w:b w:val="0"/>
          <w:sz w:val="24"/>
        </w:rPr>
        <w:t>Nye</w:t>
      </w:r>
      <w:r>
        <w:rPr>
          <w:b w:val="0"/>
          <w:spacing w:val="-6"/>
          <w:sz w:val="24"/>
        </w:rPr>
        <w:t> </w:t>
      </w:r>
      <w:r>
        <w:rPr>
          <w:b w:val="0"/>
          <w:sz w:val="24"/>
        </w:rPr>
        <w:t>synsforstyrrelser,</w:t>
      </w:r>
      <w:r>
        <w:rPr>
          <w:b w:val="0"/>
          <w:spacing w:val="-5"/>
          <w:sz w:val="24"/>
        </w:rPr>
        <w:t> </w:t>
      </w:r>
      <w:r>
        <w:rPr>
          <w:b w:val="0"/>
          <w:sz w:val="24"/>
        </w:rPr>
        <w:t>eller</w:t>
      </w:r>
      <w:r>
        <w:rPr>
          <w:b w:val="0"/>
          <w:spacing w:val="-5"/>
          <w:sz w:val="24"/>
        </w:rPr>
        <w:t> </w:t>
      </w:r>
      <w:r>
        <w:rPr>
          <w:b w:val="0"/>
          <w:sz w:val="24"/>
        </w:rPr>
        <w:t>plutselig</w:t>
      </w:r>
      <w:r>
        <w:rPr>
          <w:b w:val="0"/>
          <w:spacing w:val="-5"/>
          <w:sz w:val="24"/>
        </w:rPr>
        <w:t> </w:t>
      </w:r>
      <w:r>
        <w:rPr>
          <w:b w:val="0"/>
          <w:spacing w:val="-2"/>
          <w:sz w:val="24"/>
        </w:rPr>
        <w:t>synstap</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Ny</w:t>
      </w:r>
      <w:r>
        <w:rPr>
          <w:b w:val="0"/>
          <w:spacing w:val="-4"/>
          <w:sz w:val="24"/>
        </w:rPr>
        <w:t> </w:t>
      </w:r>
      <w:r>
        <w:rPr>
          <w:b w:val="0"/>
          <w:sz w:val="24"/>
        </w:rPr>
        <w:t>eller</w:t>
      </w:r>
      <w:r>
        <w:rPr>
          <w:b w:val="0"/>
          <w:spacing w:val="-5"/>
          <w:sz w:val="24"/>
        </w:rPr>
        <w:t> </w:t>
      </w:r>
      <w:r>
        <w:rPr>
          <w:b w:val="0"/>
          <w:sz w:val="24"/>
        </w:rPr>
        <w:t>tilbakevendende</w:t>
      </w:r>
      <w:r>
        <w:rPr>
          <w:b w:val="0"/>
          <w:spacing w:val="-3"/>
          <w:sz w:val="24"/>
        </w:rPr>
        <w:t> </w:t>
      </w:r>
      <w:r>
        <w:rPr>
          <w:b w:val="0"/>
          <w:spacing w:val="-2"/>
          <w:sz w:val="24"/>
        </w:rPr>
        <w:t>hodepine</w:t>
      </w:r>
    </w:p>
    <w:p>
      <w:pPr>
        <w:pStyle w:val="ListParagraph"/>
        <w:numPr>
          <w:ilvl w:val="0"/>
          <w:numId w:val="2"/>
        </w:numPr>
        <w:tabs>
          <w:tab w:pos="731" w:val="left" w:leader="none"/>
        </w:tabs>
        <w:spacing w:line="240" w:lineRule="auto" w:before="68" w:after="0"/>
        <w:ind w:left="731" w:right="0" w:hanging="359"/>
        <w:jc w:val="left"/>
        <w:rPr>
          <w:b w:val="0"/>
          <w:sz w:val="24"/>
        </w:rPr>
      </w:pPr>
      <w:r>
        <w:rPr>
          <w:b w:val="0"/>
          <w:sz w:val="24"/>
        </w:rPr>
        <w:t>Feber</w:t>
      </w:r>
      <w:r>
        <w:rPr>
          <w:b w:val="0"/>
          <w:spacing w:val="-1"/>
          <w:sz w:val="24"/>
        </w:rPr>
        <w:t> </w:t>
      </w:r>
      <w:r>
        <w:rPr>
          <w:b w:val="0"/>
          <w:sz w:val="24"/>
        </w:rPr>
        <w:t>eller tegn</w:t>
      </w:r>
      <w:r>
        <w:rPr>
          <w:b w:val="0"/>
          <w:spacing w:val="-1"/>
          <w:sz w:val="24"/>
        </w:rPr>
        <w:t> </w:t>
      </w:r>
      <w:r>
        <w:rPr>
          <w:b w:val="0"/>
          <w:sz w:val="24"/>
        </w:rPr>
        <w:t>til </w:t>
      </w:r>
      <w:r>
        <w:rPr>
          <w:b w:val="0"/>
          <w:spacing w:val="-2"/>
          <w:sz w:val="24"/>
        </w:rPr>
        <w:t>infeksjon</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Sterke</w:t>
      </w:r>
      <w:r>
        <w:rPr>
          <w:b w:val="0"/>
          <w:spacing w:val="-5"/>
          <w:sz w:val="24"/>
        </w:rPr>
        <w:t> </w:t>
      </w:r>
      <w:r>
        <w:rPr>
          <w:b w:val="0"/>
          <w:sz w:val="24"/>
        </w:rPr>
        <w:t>bivirkninger</w:t>
      </w:r>
      <w:r>
        <w:rPr>
          <w:b w:val="0"/>
          <w:spacing w:val="-5"/>
          <w:sz w:val="24"/>
        </w:rPr>
        <w:t> </w:t>
      </w:r>
      <w:r>
        <w:rPr>
          <w:b w:val="0"/>
          <w:sz w:val="24"/>
        </w:rPr>
        <w:t>av</w:t>
      </w:r>
      <w:r>
        <w:rPr>
          <w:b w:val="0"/>
          <w:spacing w:val="-5"/>
          <w:sz w:val="24"/>
        </w:rPr>
        <w:t> </w:t>
      </w:r>
      <w:r>
        <w:rPr>
          <w:b w:val="0"/>
          <w:spacing w:val="-2"/>
          <w:sz w:val="24"/>
        </w:rPr>
        <w:t>behandlingen</w:t>
      </w:r>
    </w:p>
    <w:p>
      <w:pPr>
        <w:pStyle w:val="ListParagraph"/>
        <w:numPr>
          <w:ilvl w:val="0"/>
          <w:numId w:val="2"/>
        </w:numPr>
        <w:tabs>
          <w:tab w:pos="731" w:val="left" w:leader="none"/>
        </w:tabs>
        <w:spacing w:line="283" w:lineRule="auto" w:before="64" w:after="0"/>
        <w:ind w:left="12" w:right="35" w:firstLine="360"/>
        <w:jc w:val="left"/>
        <w:rPr>
          <w:b w:val="0"/>
          <w:sz w:val="24"/>
        </w:rPr>
      </w:pPr>
      <w:r>
        <w:rPr>
          <w:b w:val="0"/>
          <w:sz w:val="24"/>
        </w:rPr>
        <w:t>Symptomer</w:t>
      </w:r>
      <w:r>
        <w:rPr>
          <w:b w:val="0"/>
          <w:spacing w:val="-4"/>
          <w:sz w:val="24"/>
        </w:rPr>
        <w:t> </w:t>
      </w:r>
      <w:r>
        <w:rPr>
          <w:b w:val="0"/>
          <w:sz w:val="24"/>
        </w:rPr>
        <w:t>på</w:t>
      </w:r>
      <w:r>
        <w:rPr>
          <w:b w:val="0"/>
          <w:spacing w:val="-4"/>
          <w:sz w:val="24"/>
        </w:rPr>
        <w:t> </w:t>
      </w:r>
      <w:r>
        <w:rPr>
          <w:b w:val="0"/>
          <w:sz w:val="24"/>
        </w:rPr>
        <w:t>høyt</w:t>
      </w:r>
      <w:r>
        <w:rPr>
          <w:b w:val="0"/>
          <w:spacing w:val="-4"/>
          <w:sz w:val="24"/>
        </w:rPr>
        <w:t> </w:t>
      </w:r>
      <w:r>
        <w:rPr>
          <w:b w:val="0"/>
          <w:sz w:val="24"/>
        </w:rPr>
        <w:t>blodsukker</w:t>
      </w:r>
      <w:r>
        <w:rPr>
          <w:b w:val="0"/>
          <w:spacing w:val="-4"/>
          <w:sz w:val="24"/>
        </w:rPr>
        <w:t> </w:t>
      </w:r>
      <w:r>
        <w:rPr>
          <w:b w:val="0"/>
          <w:sz w:val="24"/>
        </w:rPr>
        <w:t>(økt</w:t>
      </w:r>
      <w:r>
        <w:rPr>
          <w:b w:val="0"/>
          <w:spacing w:val="-4"/>
          <w:sz w:val="24"/>
        </w:rPr>
        <w:t> </w:t>
      </w:r>
      <w:r>
        <w:rPr>
          <w:b w:val="0"/>
          <w:sz w:val="24"/>
        </w:rPr>
        <w:t>tørste</w:t>
      </w:r>
      <w:r>
        <w:rPr>
          <w:b w:val="0"/>
          <w:spacing w:val="-4"/>
          <w:sz w:val="24"/>
        </w:rPr>
        <w:t> </w:t>
      </w:r>
      <w:r>
        <w:rPr>
          <w:b w:val="0"/>
          <w:sz w:val="24"/>
        </w:rPr>
        <w:t>og</w:t>
      </w:r>
      <w:r>
        <w:rPr>
          <w:b w:val="0"/>
          <w:spacing w:val="-4"/>
          <w:sz w:val="24"/>
        </w:rPr>
        <w:t> </w:t>
      </w:r>
      <w:r>
        <w:rPr>
          <w:b w:val="0"/>
          <w:sz w:val="24"/>
        </w:rPr>
        <w:t>hyppig</w:t>
      </w:r>
      <w:r>
        <w:rPr>
          <w:b w:val="0"/>
          <w:spacing w:val="-4"/>
          <w:sz w:val="24"/>
        </w:rPr>
        <w:t> </w:t>
      </w:r>
      <w:r>
        <w:rPr>
          <w:b w:val="0"/>
          <w:sz w:val="24"/>
        </w:rPr>
        <w:t>vannlating) Personer med revmatologisk sykdom har økt risiko for hjerte- og karsykdom. Vi anbefaler derfor vurdering hos fastlege med kontroll av blodtrykk, kolesterol og andre risikofaktorer.</w:t>
      </w:r>
    </w:p>
    <w:p>
      <w:pPr>
        <w:pStyle w:val="BodyText"/>
        <w:rPr>
          <w:b w:val="0"/>
        </w:rPr>
      </w:pPr>
    </w:p>
    <w:p>
      <w:pPr>
        <w:pStyle w:val="BodyText"/>
        <w:spacing w:before="139"/>
        <w:rPr>
          <w:b w:val="0"/>
        </w:rPr>
      </w:pPr>
    </w:p>
    <w:p>
      <w:pPr>
        <w:pStyle w:val="Heading1"/>
        <w:rPr>
          <w:b w:val="0"/>
        </w:rPr>
      </w:pPr>
      <w:bookmarkStart w:name="_bookmark12" w:id="13"/>
      <w:bookmarkEnd w:id="13"/>
      <w:r>
        <w:rPr/>
      </w:r>
      <w:r>
        <w:rPr>
          <w:b w:val="0"/>
          <w:color w:val="0F4761"/>
          <w:spacing w:val="-2"/>
        </w:rPr>
        <w:t>Vaksiner</w:t>
      </w:r>
    </w:p>
    <w:p>
      <w:pPr>
        <w:pStyle w:val="BodyText"/>
        <w:spacing w:line="278" w:lineRule="auto" w:before="100"/>
        <w:ind w:left="12"/>
        <w:rPr>
          <w:b w:val="0"/>
        </w:rPr>
      </w:pPr>
      <w:r>
        <w:rPr>
          <w:b w:val="0"/>
        </w:rPr>
        <w:t>Ved immundempende behandling anbefales vaksiner mot blant annet influensa,</w:t>
      </w:r>
      <w:r>
        <w:rPr>
          <w:b w:val="0"/>
          <w:spacing w:val="-4"/>
        </w:rPr>
        <w:t> </w:t>
      </w:r>
      <w:r>
        <w:rPr>
          <w:b w:val="0"/>
        </w:rPr>
        <w:t>korona</w:t>
      </w:r>
      <w:r>
        <w:rPr>
          <w:b w:val="0"/>
          <w:spacing w:val="-4"/>
        </w:rPr>
        <w:t> </w:t>
      </w:r>
      <w:r>
        <w:rPr>
          <w:b w:val="0"/>
        </w:rPr>
        <w:t>og</w:t>
      </w:r>
      <w:r>
        <w:rPr>
          <w:b w:val="0"/>
          <w:spacing w:val="-4"/>
        </w:rPr>
        <w:t> </w:t>
      </w:r>
      <w:r>
        <w:rPr>
          <w:b w:val="0"/>
        </w:rPr>
        <w:t>pneumokokker</w:t>
      </w:r>
      <w:r>
        <w:rPr>
          <w:b w:val="0"/>
          <w:spacing w:val="-4"/>
        </w:rPr>
        <w:t> </w:t>
      </w:r>
      <w:r>
        <w:rPr>
          <w:b w:val="0"/>
        </w:rPr>
        <w:t>i</w:t>
      </w:r>
      <w:r>
        <w:rPr>
          <w:b w:val="0"/>
          <w:spacing w:val="-4"/>
        </w:rPr>
        <w:t> </w:t>
      </w:r>
      <w:r>
        <w:rPr>
          <w:b w:val="0"/>
        </w:rPr>
        <w:t>tråd</w:t>
      </w:r>
      <w:r>
        <w:rPr>
          <w:b w:val="0"/>
          <w:spacing w:val="-4"/>
        </w:rPr>
        <w:t> </w:t>
      </w:r>
      <w:r>
        <w:rPr>
          <w:b w:val="0"/>
        </w:rPr>
        <w:t>med</w:t>
      </w:r>
      <w:r>
        <w:rPr>
          <w:b w:val="0"/>
          <w:spacing w:val="-4"/>
        </w:rPr>
        <w:t> </w:t>
      </w:r>
      <w:r>
        <w:rPr>
          <w:b w:val="0"/>
        </w:rPr>
        <w:t>gjeldende</w:t>
      </w:r>
      <w:r>
        <w:rPr>
          <w:b w:val="0"/>
          <w:spacing w:val="-4"/>
        </w:rPr>
        <w:t> </w:t>
      </w:r>
      <w:r>
        <w:rPr>
          <w:b w:val="0"/>
        </w:rPr>
        <w:t>anbefalinger. Andre vaksiner, for eksempel mot helvetesild, kan også være aktuelle. Snakk med legen din om hvilke vaksiner som anbefales for deg.</w:t>
      </w:r>
    </w:p>
    <w:p>
      <w:pPr>
        <w:pStyle w:val="BodyText"/>
        <w:rPr>
          <w:b w:val="0"/>
        </w:rPr>
      </w:pPr>
    </w:p>
    <w:p>
      <w:pPr>
        <w:pStyle w:val="BodyText"/>
        <w:spacing w:before="81"/>
        <w:rPr>
          <w:b w:val="0"/>
        </w:rPr>
      </w:pPr>
    </w:p>
    <w:p>
      <w:pPr>
        <w:pStyle w:val="Heading1"/>
        <w:rPr>
          <w:b w:val="0"/>
        </w:rPr>
      </w:pPr>
      <w:bookmarkStart w:name="_bookmark13" w:id="14"/>
      <w:bookmarkEnd w:id="14"/>
      <w:r>
        <w:rPr/>
      </w:r>
      <w:r>
        <w:rPr>
          <w:b w:val="0"/>
          <w:color w:val="0F4761"/>
        </w:rPr>
        <w:t>LMS-</w:t>
      </w:r>
      <w:r>
        <w:rPr>
          <w:b w:val="0"/>
          <w:color w:val="0F4761"/>
          <w:spacing w:val="-4"/>
        </w:rPr>
        <w:t>kurs</w:t>
      </w:r>
    </w:p>
    <w:p>
      <w:pPr>
        <w:pStyle w:val="BodyText"/>
        <w:spacing w:line="278" w:lineRule="auto" w:before="100"/>
        <w:ind w:left="12"/>
        <w:rPr>
          <w:b w:val="0"/>
        </w:rPr>
      </w:pPr>
      <w:r>
        <w:rPr>
          <w:b w:val="0"/>
        </w:rPr>
        <w:t>Det</w:t>
      </w:r>
      <w:r>
        <w:rPr>
          <w:b w:val="0"/>
          <w:spacing w:val="-4"/>
        </w:rPr>
        <w:t> </w:t>
      </w:r>
      <w:r>
        <w:rPr>
          <w:b w:val="0"/>
        </w:rPr>
        <w:t>utvikles</w:t>
      </w:r>
      <w:r>
        <w:rPr>
          <w:b w:val="0"/>
          <w:spacing w:val="-4"/>
        </w:rPr>
        <w:t> </w:t>
      </w:r>
      <w:r>
        <w:rPr>
          <w:b w:val="0"/>
        </w:rPr>
        <w:t>nå</w:t>
      </w:r>
      <w:r>
        <w:rPr>
          <w:b w:val="0"/>
          <w:spacing w:val="-4"/>
        </w:rPr>
        <w:t> </w:t>
      </w:r>
      <w:r>
        <w:rPr>
          <w:b w:val="0"/>
        </w:rPr>
        <w:t>et</w:t>
      </w:r>
      <w:r>
        <w:rPr>
          <w:b w:val="0"/>
          <w:spacing w:val="-4"/>
        </w:rPr>
        <w:t> </w:t>
      </w:r>
      <w:r>
        <w:rPr>
          <w:b w:val="0"/>
        </w:rPr>
        <w:t>digitalt</w:t>
      </w:r>
      <w:r>
        <w:rPr>
          <w:b w:val="0"/>
          <w:spacing w:val="-4"/>
        </w:rPr>
        <w:t> </w:t>
      </w:r>
      <w:r>
        <w:rPr>
          <w:b w:val="0"/>
        </w:rPr>
        <w:t>lærings-</w:t>
      </w:r>
      <w:r>
        <w:rPr>
          <w:b w:val="0"/>
          <w:spacing w:val="-4"/>
        </w:rPr>
        <w:t> </w:t>
      </w:r>
      <w:r>
        <w:rPr>
          <w:b w:val="0"/>
        </w:rPr>
        <w:t>og</w:t>
      </w:r>
      <w:r>
        <w:rPr>
          <w:b w:val="0"/>
          <w:spacing w:val="-4"/>
        </w:rPr>
        <w:t> </w:t>
      </w:r>
      <w:r>
        <w:rPr>
          <w:b w:val="0"/>
        </w:rPr>
        <w:t>mestringskurs</w:t>
      </w:r>
      <w:r>
        <w:rPr>
          <w:b w:val="0"/>
          <w:spacing w:val="-4"/>
        </w:rPr>
        <w:t> </w:t>
      </w:r>
      <w:r>
        <w:rPr>
          <w:b w:val="0"/>
        </w:rPr>
        <w:t>(LMS-kurs)</w:t>
      </w:r>
      <w:r>
        <w:rPr>
          <w:b w:val="0"/>
          <w:spacing w:val="-4"/>
        </w:rPr>
        <w:t> </w:t>
      </w:r>
      <w:r>
        <w:rPr>
          <w:b w:val="0"/>
        </w:rPr>
        <w:t>for pasienter med storkarsvaskulitt.</w:t>
      </w:r>
    </w:p>
    <w:p>
      <w:pPr>
        <w:pStyle w:val="BodyText"/>
        <w:spacing w:after="0" w:line="278" w:lineRule="auto"/>
        <w:rPr>
          <w:b w:val="0"/>
        </w:rPr>
        <w:sectPr>
          <w:pgSz w:w="8400" w:h="11910"/>
          <w:pgMar w:header="0" w:footer="1016" w:top="1160" w:bottom="1200" w:left="708" w:right="708"/>
        </w:sectPr>
      </w:pPr>
    </w:p>
    <w:p>
      <w:pPr>
        <w:pStyle w:val="Heading1"/>
        <w:spacing w:before="79"/>
        <w:rPr>
          <w:b w:val="0"/>
        </w:rPr>
      </w:pPr>
      <w:bookmarkStart w:name="_bookmark14" w:id="15"/>
      <w:bookmarkEnd w:id="15"/>
      <w:r>
        <w:rPr/>
      </w:r>
      <w:r>
        <w:rPr>
          <w:b w:val="0"/>
          <w:color w:val="0F4761"/>
          <w:spacing w:val="2"/>
        </w:rPr>
        <w:t>Norsk</w:t>
      </w:r>
      <w:r>
        <w:rPr>
          <w:b w:val="0"/>
          <w:color w:val="0F4761"/>
          <w:spacing w:val="48"/>
          <w:w w:val="150"/>
        </w:rPr>
        <w:t> </w:t>
      </w:r>
      <w:r>
        <w:rPr>
          <w:b w:val="0"/>
          <w:color w:val="0F4761"/>
          <w:spacing w:val="2"/>
        </w:rPr>
        <w:t>vaskulittregister</w:t>
      </w:r>
      <w:r>
        <w:rPr>
          <w:b w:val="0"/>
          <w:color w:val="0F4761"/>
          <w:spacing w:val="48"/>
          <w:w w:val="150"/>
        </w:rPr>
        <w:t> </w:t>
      </w:r>
      <w:r>
        <w:rPr>
          <w:b w:val="0"/>
          <w:color w:val="0F4761"/>
          <w:spacing w:val="-2"/>
        </w:rPr>
        <w:t>(NorVas)</w:t>
      </w:r>
    </w:p>
    <w:p>
      <w:pPr>
        <w:pStyle w:val="BodyText"/>
        <w:spacing w:line="278" w:lineRule="auto" w:before="99"/>
        <w:ind w:left="12"/>
        <w:rPr>
          <w:b w:val="0"/>
        </w:rPr>
      </w:pPr>
      <w:r>
        <w:rPr>
          <w:b w:val="0"/>
        </w:rPr>
        <w:t>NorVas</w:t>
      </w:r>
      <w:r>
        <w:rPr>
          <w:b w:val="0"/>
          <w:spacing w:val="-6"/>
        </w:rPr>
        <w:t> </w:t>
      </w:r>
      <w:r>
        <w:rPr>
          <w:b w:val="0"/>
        </w:rPr>
        <w:t>er</w:t>
      </w:r>
      <w:r>
        <w:rPr>
          <w:b w:val="0"/>
          <w:spacing w:val="-5"/>
        </w:rPr>
        <w:t> </w:t>
      </w:r>
      <w:r>
        <w:rPr>
          <w:b w:val="0"/>
        </w:rPr>
        <w:t>et</w:t>
      </w:r>
      <w:r>
        <w:rPr>
          <w:b w:val="0"/>
          <w:spacing w:val="-5"/>
        </w:rPr>
        <w:t> </w:t>
      </w:r>
      <w:r>
        <w:rPr>
          <w:b w:val="0"/>
        </w:rPr>
        <w:t>nasjonalt</w:t>
      </w:r>
      <w:r>
        <w:rPr>
          <w:b w:val="0"/>
          <w:spacing w:val="-5"/>
        </w:rPr>
        <w:t> </w:t>
      </w:r>
      <w:r>
        <w:rPr>
          <w:b w:val="0"/>
        </w:rPr>
        <w:t>kvalitetsregister</w:t>
      </w:r>
      <w:r>
        <w:rPr>
          <w:b w:val="0"/>
          <w:spacing w:val="-5"/>
        </w:rPr>
        <w:t> </w:t>
      </w:r>
      <w:r>
        <w:rPr>
          <w:b w:val="0"/>
        </w:rPr>
        <w:t>for</w:t>
      </w:r>
      <w:r>
        <w:rPr>
          <w:b w:val="0"/>
          <w:spacing w:val="-5"/>
        </w:rPr>
        <w:t> </w:t>
      </w:r>
      <w:r>
        <w:rPr>
          <w:b w:val="0"/>
        </w:rPr>
        <w:t>vaskulittsykdommer. Registeret brukes for å:</w:t>
      </w:r>
    </w:p>
    <w:p>
      <w:pPr>
        <w:pStyle w:val="ListParagraph"/>
        <w:numPr>
          <w:ilvl w:val="0"/>
          <w:numId w:val="2"/>
        </w:numPr>
        <w:tabs>
          <w:tab w:pos="731" w:val="left" w:leader="none"/>
        </w:tabs>
        <w:spacing w:line="240" w:lineRule="auto" w:before="23" w:after="0"/>
        <w:ind w:left="731" w:right="0" w:hanging="359"/>
        <w:jc w:val="left"/>
        <w:rPr>
          <w:b w:val="0"/>
          <w:sz w:val="24"/>
        </w:rPr>
      </w:pPr>
      <w:r>
        <w:rPr>
          <w:b w:val="0"/>
          <w:sz w:val="24"/>
        </w:rPr>
        <w:t>øke kunnskapen om </w:t>
      </w:r>
      <w:r>
        <w:rPr>
          <w:b w:val="0"/>
          <w:spacing w:val="-2"/>
          <w:sz w:val="24"/>
        </w:rPr>
        <w:t>vaskulitt</w:t>
      </w:r>
    </w:p>
    <w:p>
      <w:pPr>
        <w:pStyle w:val="ListParagraph"/>
        <w:numPr>
          <w:ilvl w:val="0"/>
          <w:numId w:val="2"/>
        </w:numPr>
        <w:tabs>
          <w:tab w:pos="731" w:val="left" w:leader="none"/>
        </w:tabs>
        <w:spacing w:line="240" w:lineRule="auto" w:before="64" w:after="0"/>
        <w:ind w:left="731" w:right="0" w:hanging="359"/>
        <w:jc w:val="left"/>
        <w:rPr>
          <w:b w:val="0"/>
          <w:sz w:val="24"/>
        </w:rPr>
      </w:pPr>
      <w:r>
        <w:rPr>
          <w:b w:val="0"/>
          <w:sz w:val="24"/>
        </w:rPr>
        <w:t>forbedre</w:t>
      </w:r>
      <w:r>
        <w:rPr>
          <w:b w:val="0"/>
          <w:spacing w:val="-6"/>
          <w:sz w:val="24"/>
        </w:rPr>
        <w:t> </w:t>
      </w:r>
      <w:r>
        <w:rPr>
          <w:b w:val="0"/>
          <w:sz w:val="24"/>
        </w:rPr>
        <w:t>diagnostikk</w:t>
      </w:r>
      <w:r>
        <w:rPr>
          <w:b w:val="0"/>
          <w:spacing w:val="-6"/>
          <w:sz w:val="24"/>
        </w:rPr>
        <w:t> </w:t>
      </w:r>
      <w:r>
        <w:rPr>
          <w:b w:val="0"/>
          <w:sz w:val="24"/>
        </w:rPr>
        <w:t>og</w:t>
      </w:r>
      <w:r>
        <w:rPr>
          <w:b w:val="0"/>
          <w:spacing w:val="-6"/>
          <w:sz w:val="24"/>
        </w:rPr>
        <w:t> </w:t>
      </w:r>
      <w:r>
        <w:rPr>
          <w:b w:val="0"/>
          <w:spacing w:val="-2"/>
          <w:sz w:val="24"/>
        </w:rPr>
        <w:t>behandling</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bidra</w:t>
      </w:r>
      <w:r>
        <w:rPr>
          <w:b w:val="0"/>
          <w:spacing w:val="-4"/>
          <w:sz w:val="24"/>
        </w:rPr>
        <w:t> </w:t>
      </w:r>
      <w:r>
        <w:rPr>
          <w:b w:val="0"/>
          <w:sz w:val="24"/>
        </w:rPr>
        <w:t>til</w:t>
      </w:r>
      <w:r>
        <w:rPr>
          <w:b w:val="0"/>
          <w:spacing w:val="-3"/>
          <w:sz w:val="24"/>
        </w:rPr>
        <w:t> </w:t>
      </w:r>
      <w:r>
        <w:rPr>
          <w:b w:val="0"/>
          <w:sz w:val="24"/>
        </w:rPr>
        <w:t>forskning</w:t>
      </w:r>
      <w:r>
        <w:rPr>
          <w:b w:val="0"/>
          <w:spacing w:val="-3"/>
          <w:sz w:val="24"/>
        </w:rPr>
        <w:t> </w:t>
      </w:r>
      <w:r>
        <w:rPr>
          <w:b w:val="0"/>
          <w:sz w:val="24"/>
        </w:rPr>
        <w:t>og</w:t>
      </w:r>
      <w:r>
        <w:rPr>
          <w:b w:val="0"/>
          <w:spacing w:val="-3"/>
          <w:sz w:val="24"/>
        </w:rPr>
        <w:t> </w:t>
      </w:r>
      <w:r>
        <w:rPr>
          <w:b w:val="0"/>
          <w:spacing w:val="-2"/>
          <w:sz w:val="24"/>
        </w:rPr>
        <w:t>kvalitetsforbedring</w:t>
      </w:r>
    </w:p>
    <w:p>
      <w:pPr>
        <w:pStyle w:val="BodyText"/>
        <w:spacing w:before="133"/>
        <w:rPr>
          <w:b w:val="0"/>
        </w:rPr>
      </w:pPr>
    </w:p>
    <w:p>
      <w:pPr>
        <w:pStyle w:val="BodyText"/>
        <w:spacing w:line="288" w:lineRule="auto" w:before="1"/>
        <w:ind w:left="12"/>
        <w:rPr>
          <w:b w:val="0"/>
        </w:rPr>
      </w:pPr>
      <w:r>
        <w:rPr>
          <w:b w:val="0"/>
        </w:rPr>
        <w:t>Pasienter</w:t>
      </w:r>
      <w:r>
        <w:rPr>
          <w:b w:val="0"/>
          <w:spacing w:val="-4"/>
        </w:rPr>
        <w:t> </w:t>
      </w:r>
      <w:r>
        <w:rPr>
          <w:b w:val="0"/>
        </w:rPr>
        <w:t>med</w:t>
      </w:r>
      <w:r>
        <w:rPr>
          <w:b w:val="0"/>
          <w:spacing w:val="-4"/>
        </w:rPr>
        <w:t> </w:t>
      </w:r>
      <w:r>
        <w:rPr>
          <w:b w:val="0"/>
        </w:rPr>
        <w:t>storkarsvaskulitt</w:t>
      </w:r>
      <w:r>
        <w:rPr>
          <w:b w:val="0"/>
          <w:spacing w:val="-4"/>
        </w:rPr>
        <w:t> </w:t>
      </w:r>
      <w:r>
        <w:rPr>
          <w:b w:val="0"/>
        </w:rPr>
        <w:t>som</w:t>
      </w:r>
      <w:r>
        <w:rPr>
          <w:b w:val="0"/>
          <w:spacing w:val="-4"/>
        </w:rPr>
        <w:t> </w:t>
      </w:r>
      <w:r>
        <w:rPr>
          <w:b w:val="0"/>
        </w:rPr>
        <w:t>følges</w:t>
      </w:r>
      <w:r>
        <w:rPr>
          <w:b w:val="0"/>
          <w:spacing w:val="-4"/>
        </w:rPr>
        <w:t> </w:t>
      </w:r>
      <w:r>
        <w:rPr>
          <w:b w:val="0"/>
        </w:rPr>
        <w:t>ved</w:t>
      </w:r>
      <w:r>
        <w:rPr>
          <w:b w:val="0"/>
          <w:spacing w:val="-4"/>
        </w:rPr>
        <w:t> </w:t>
      </w:r>
      <w:r>
        <w:rPr>
          <w:b w:val="0"/>
        </w:rPr>
        <w:t>revmatologisk</w:t>
      </w:r>
      <w:r>
        <w:rPr>
          <w:b w:val="0"/>
          <w:spacing w:val="-4"/>
        </w:rPr>
        <w:t> </w:t>
      </w:r>
      <w:r>
        <w:rPr>
          <w:b w:val="0"/>
        </w:rPr>
        <w:t>avdeling</w:t>
      </w:r>
      <w:r>
        <w:rPr>
          <w:b w:val="0"/>
          <w:spacing w:val="-4"/>
        </w:rPr>
        <w:t> </w:t>
      </w:r>
      <w:r>
        <w:rPr>
          <w:b w:val="0"/>
        </w:rPr>
        <w:t>i Norge registreres automatisk i NorVas, med mindre de reserverer seg. Registeret inneholder opplysninger om:</w:t>
      </w:r>
    </w:p>
    <w:p>
      <w:pPr>
        <w:pStyle w:val="ListParagraph"/>
        <w:numPr>
          <w:ilvl w:val="0"/>
          <w:numId w:val="2"/>
        </w:numPr>
        <w:tabs>
          <w:tab w:pos="731" w:val="left" w:leader="none"/>
        </w:tabs>
        <w:spacing w:line="240" w:lineRule="auto" w:before="7" w:after="0"/>
        <w:ind w:left="731" w:right="0" w:hanging="359"/>
        <w:jc w:val="left"/>
        <w:rPr>
          <w:b w:val="0"/>
          <w:sz w:val="24"/>
        </w:rPr>
      </w:pPr>
      <w:r>
        <w:rPr>
          <w:b w:val="0"/>
          <w:sz w:val="24"/>
        </w:rPr>
        <w:t>diagnose</w:t>
      </w:r>
      <w:r>
        <w:rPr>
          <w:b w:val="0"/>
          <w:spacing w:val="-1"/>
          <w:sz w:val="24"/>
        </w:rPr>
        <w:t> </w:t>
      </w:r>
      <w:r>
        <w:rPr>
          <w:b w:val="0"/>
          <w:sz w:val="24"/>
        </w:rPr>
        <w:t>og </w:t>
      </w:r>
      <w:r>
        <w:rPr>
          <w:b w:val="0"/>
          <w:spacing w:val="-2"/>
          <w:sz w:val="24"/>
        </w:rPr>
        <w:t>sykdomsforløp</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blodprøver</w:t>
      </w:r>
      <w:r>
        <w:rPr>
          <w:b w:val="0"/>
          <w:spacing w:val="-3"/>
          <w:sz w:val="24"/>
        </w:rPr>
        <w:t> </w:t>
      </w:r>
      <w:r>
        <w:rPr>
          <w:b w:val="0"/>
          <w:sz w:val="24"/>
        </w:rPr>
        <w:t>og</w:t>
      </w:r>
      <w:r>
        <w:rPr>
          <w:b w:val="0"/>
          <w:spacing w:val="-3"/>
          <w:sz w:val="24"/>
        </w:rPr>
        <w:t> </w:t>
      </w:r>
      <w:r>
        <w:rPr>
          <w:b w:val="0"/>
          <w:spacing w:val="-2"/>
          <w:sz w:val="24"/>
        </w:rPr>
        <w:t>undersøkelser</w:t>
      </w:r>
    </w:p>
    <w:p>
      <w:pPr>
        <w:pStyle w:val="ListParagraph"/>
        <w:numPr>
          <w:ilvl w:val="0"/>
          <w:numId w:val="2"/>
        </w:numPr>
        <w:tabs>
          <w:tab w:pos="731" w:val="left" w:leader="none"/>
        </w:tabs>
        <w:spacing w:line="240" w:lineRule="auto" w:before="69" w:after="0"/>
        <w:ind w:left="731" w:right="0" w:hanging="359"/>
        <w:jc w:val="left"/>
        <w:rPr>
          <w:b w:val="0"/>
          <w:sz w:val="24"/>
        </w:rPr>
      </w:pPr>
      <w:r>
        <w:rPr>
          <w:b w:val="0"/>
          <w:sz w:val="24"/>
        </w:rPr>
        <w:t>behandling</w:t>
      </w:r>
      <w:r>
        <w:rPr>
          <w:b w:val="0"/>
          <w:spacing w:val="-4"/>
          <w:sz w:val="24"/>
        </w:rPr>
        <w:t> </w:t>
      </w:r>
      <w:r>
        <w:rPr>
          <w:b w:val="0"/>
          <w:sz w:val="24"/>
        </w:rPr>
        <w:t>og</w:t>
      </w:r>
      <w:r>
        <w:rPr>
          <w:b w:val="0"/>
          <w:spacing w:val="-4"/>
          <w:sz w:val="24"/>
        </w:rPr>
        <w:t> </w:t>
      </w:r>
      <w:r>
        <w:rPr>
          <w:b w:val="0"/>
          <w:spacing w:val="-2"/>
          <w:sz w:val="24"/>
        </w:rPr>
        <w:t>bivirkninger</w:t>
      </w:r>
    </w:p>
    <w:p>
      <w:pPr>
        <w:pStyle w:val="ListParagraph"/>
        <w:numPr>
          <w:ilvl w:val="0"/>
          <w:numId w:val="2"/>
        </w:numPr>
        <w:tabs>
          <w:tab w:pos="731" w:val="left" w:leader="none"/>
        </w:tabs>
        <w:spacing w:line="240" w:lineRule="auto" w:before="68" w:after="0"/>
        <w:ind w:left="731" w:right="0" w:hanging="359"/>
        <w:jc w:val="left"/>
        <w:rPr>
          <w:b w:val="0"/>
          <w:sz w:val="24"/>
        </w:rPr>
      </w:pPr>
      <w:r>
        <w:rPr>
          <w:b w:val="0"/>
          <w:sz w:val="24"/>
        </w:rPr>
        <w:t>pasientrapporterte</w:t>
      </w:r>
      <w:r>
        <w:rPr>
          <w:b w:val="0"/>
          <w:spacing w:val="-1"/>
          <w:sz w:val="24"/>
        </w:rPr>
        <w:t> </w:t>
      </w:r>
      <w:r>
        <w:rPr>
          <w:b w:val="0"/>
          <w:sz w:val="24"/>
        </w:rPr>
        <w:t>opplysninger om helse og </w:t>
      </w:r>
      <w:r>
        <w:rPr>
          <w:b w:val="0"/>
          <w:spacing w:val="-2"/>
          <w:sz w:val="24"/>
        </w:rPr>
        <w:t>livskvalitet</w:t>
      </w:r>
    </w:p>
    <w:p>
      <w:pPr>
        <w:pStyle w:val="BodyText"/>
        <w:spacing w:before="134"/>
        <w:rPr>
          <w:b w:val="0"/>
        </w:rPr>
      </w:pPr>
    </w:p>
    <w:p>
      <w:pPr>
        <w:pStyle w:val="BodyText"/>
        <w:spacing w:line="278" w:lineRule="auto"/>
        <w:ind w:left="12" w:right="107"/>
        <w:rPr>
          <w:b w:val="0"/>
        </w:rPr>
      </w:pPr>
      <w:r>
        <w:rPr>
          <w:b w:val="0"/>
        </w:rPr>
        <w:t>Alle</w:t>
      </w:r>
      <w:r>
        <w:rPr>
          <w:b w:val="0"/>
          <w:spacing w:val="-4"/>
        </w:rPr>
        <w:t> </w:t>
      </w:r>
      <w:r>
        <w:rPr>
          <w:b w:val="0"/>
        </w:rPr>
        <w:t>opplysninger</w:t>
      </w:r>
      <w:r>
        <w:rPr>
          <w:b w:val="0"/>
          <w:spacing w:val="-4"/>
        </w:rPr>
        <w:t> </w:t>
      </w:r>
      <w:r>
        <w:rPr>
          <w:b w:val="0"/>
        </w:rPr>
        <w:t>behandles</w:t>
      </w:r>
      <w:r>
        <w:rPr>
          <w:b w:val="0"/>
          <w:spacing w:val="-4"/>
        </w:rPr>
        <w:t> </w:t>
      </w:r>
      <w:r>
        <w:rPr>
          <w:b w:val="0"/>
        </w:rPr>
        <w:t>konfidensielt</w:t>
      </w:r>
      <w:r>
        <w:rPr>
          <w:b w:val="0"/>
          <w:spacing w:val="-4"/>
        </w:rPr>
        <w:t> </w:t>
      </w:r>
      <w:r>
        <w:rPr>
          <w:b w:val="0"/>
        </w:rPr>
        <w:t>og</w:t>
      </w:r>
      <w:r>
        <w:rPr>
          <w:b w:val="0"/>
          <w:spacing w:val="-4"/>
        </w:rPr>
        <w:t> </w:t>
      </w:r>
      <w:r>
        <w:rPr>
          <w:b w:val="0"/>
        </w:rPr>
        <w:t>i</w:t>
      </w:r>
      <w:r>
        <w:rPr>
          <w:b w:val="0"/>
          <w:spacing w:val="-4"/>
        </w:rPr>
        <w:t> </w:t>
      </w:r>
      <w:r>
        <w:rPr>
          <w:b w:val="0"/>
        </w:rPr>
        <w:t>tråd</w:t>
      </w:r>
      <w:r>
        <w:rPr>
          <w:b w:val="0"/>
          <w:spacing w:val="-4"/>
        </w:rPr>
        <w:t> </w:t>
      </w:r>
      <w:r>
        <w:rPr>
          <w:b w:val="0"/>
        </w:rPr>
        <w:t>med</w:t>
      </w:r>
      <w:r>
        <w:rPr>
          <w:b w:val="0"/>
          <w:spacing w:val="-4"/>
        </w:rPr>
        <w:t> </w:t>
      </w:r>
      <w:r>
        <w:rPr>
          <w:b w:val="0"/>
        </w:rPr>
        <w:t>gjeldende regler for personvern.</w:t>
      </w:r>
    </w:p>
    <w:p>
      <w:pPr>
        <w:pStyle w:val="BodyText"/>
        <w:spacing w:before="262"/>
        <w:rPr>
          <w:b w:val="0"/>
        </w:rPr>
      </w:pPr>
    </w:p>
    <w:p>
      <w:pPr>
        <w:pStyle w:val="Heading1"/>
        <w:rPr>
          <w:b w:val="0"/>
        </w:rPr>
      </w:pPr>
      <w:bookmarkStart w:name="_bookmark15" w:id="16"/>
      <w:bookmarkEnd w:id="16"/>
      <w:r>
        <w:rPr/>
      </w:r>
      <w:r>
        <w:rPr>
          <w:b w:val="0"/>
          <w:spacing w:val="-2"/>
        </w:rPr>
        <w:t>Reservasjon</w:t>
      </w:r>
    </w:p>
    <w:p>
      <w:pPr>
        <w:pStyle w:val="BodyText"/>
        <w:spacing w:line="278" w:lineRule="auto" w:before="100"/>
        <w:ind w:left="12"/>
        <w:rPr>
          <w:b w:val="0"/>
        </w:rPr>
      </w:pPr>
      <w:r>
        <w:rPr>
          <w:b w:val="0"/>
        </w:rPr>
        <w:t>Det</w:t>
      </w:r>
      <w:r>
        <w:rPr>
          <w:b w:val="0"/>
          <w:spacing w:val="-3"/>
        </w:rPr>
        <w:t> </w:t>
      </w:r>
      <w:r>
        <w:rPr>
          <w:b w:val="0"/>
        </w:rPr>
        <w:t>er</w:t>
      </w:r>
      <w:r>
        <w:rPr>
          <w:b w:val="0"/>
          <w:spacing w:val="-3"/>
        </w:rPr>
        <w:t> </w:t>
      </w:r>
      <w:r>
        <w:rPr>
          <w:b w:val="0"/>
        </w:rPr>
        <w:t>frivillig</w:t>
      </w:r>
      <w:r>
        <w:rPr>
          <w:b w:val="0"/>
          <w:spacing w:val="-3"/>
        </w:rPr>
        <w:t> </w:t>
      </w:r>
      <w:r>
        <w:rPr>
          <w:b w:val="0"/>
        </w:rPr>
        <w:t>å</w:t>
      </w:r>
      <w:r>
        <w:rPr>
          <w:b w:val="0"/>
          <w:spacing w:val="-3"/>
        </w:rPr>
        <w:t> </w:t>
      </w:r>
      <w:r>
        <w:rPr>
          <w:b w:val="0"/>
        </w:rPr>
        <w:t>være</w:t>
      </w:r>
      <w:r>
        <w:rPr>
          <w:b w:val="0"/>
          <w:spacing w:val="-3"/>
        </w:rPr>
        <w:t> </w:t>
      </w:r>
      <w:r>
        <w:rPr>
          <w:b w:val="0"/>
        </w:rPr>
        <w:t>registrert</w:t>
      </w:r>
      <w:r>
        <w:rPr>
          <w:b w:val="0"/>
          <w:spacing w:val="-3"/>
        </w:rPr>
        <w:t> </w:t>
      </w:r>
      <w:r>
        <w:rPr>
          <w:b w:val="0"/>
        </w:rPr>
        <w:t>i</w:t>
      </w:r>
      <w:r>
        <w:rPr>
          <w:b w:val="0"/>
          <w:spacing w:val="-4"/>
        </w:rPr>
        <w:t> </w:t>
      </w:r>
      <w:r>
        <w:rPr>
          <w:b w:val="0"/>
        </w:rPr>
        <w:t>NorVas.</w:t>
      </w:r>
      <w:r>
        <w:rPr>
          <w:b w:val="0"/>
          <w:spacing w:val="-3"/>
        </w:rPr>
        <w:t> </w:t>
      </w:r>
      <w:r>
        <w:rPr>
          <w:b w:val="0"/>
        </w:rPr>
        <w:t>Dersom</w:t>
      </w:r>
      <w:r>
        <w:rPr>
          <w:b w:val="0"/>
          <w:spacing w:val="-3"/>
        </w:rPr>
        <w:t> </w:t>
      </w:r>
      <w:r>
        <w:rPr>
          <w:b w:val="0"/>
        </w:rPr>
        <w:t>du</w:t>
      </w:r>
      <w:r>
        <w:rPr>
          <w:b w:val="0"/>
          <w:spacing w:val="-3"/>
        </w:rPr>
        <w:t> </w:t>
      </w:r>
      <w:r>
        <w:rPr>
          <w:b w:val="0"/>
        </w:rPr>
        <w:t>ikke</w:t>
      </w:r>
      <w:r>
        <w:rPr>
          <w:b w:val="0"/>
          <w:spacing w:val="-3"/>
        </w:rPr>
        <w:t> </w:t>
      </w:r>
      <w:r>
        <w:rPr>
          <w:b w:val="0"/>
        </w:rPr>
        <w:t>ønsker</w:t>
      </w:r>
      <w:r>
        <w:rPr>
          <w:b w:val="0"/>
          <w:spacing w:val="-3"/>
        </w:rPr>
        <w:t> </w:t>
      </w:r>
      <w:r>
        <w:rPr>
          <w:b w:val="0"/>
        </w:rPr>
        <w:t>å</w:t>
      </w:r>
      <w:r>
        <w:rPr>
          <w:b w:val="0"/>
          <w:spacing w:val="-3"/>
        </w:rPr>
        <w:t> </w:t>
      </w:r>
      <w:r>
        <w:rPr>
          <w:b w:val="0"/>
        </w:rPr>
        <w:t>delta, kan du reservere deg via </w:t>
      </w:r>
      <w:r>
        <w:rPr>
          <w:b w:val="0"/>
          <w:color w:val="467886"/>
          <w:u w:val="single" w:color="467886"/>
        </w:rPr>
        <w:t>Helsenorge</w:t>
      </w:r>
      <w:r>
        <w:rPr>
          <w:b w:val="0"/>
          <w:u w:val="none"/>
        </w:rPr>
        <w:t>. Mer informasjon finner du på: </w:t>
      </w:r>
      <w:hyperlink r:id="rId8">
        <w:r>
          <w:rPr>
            <w:b w:val="0"/>
            <w:spacing w:val="-2"/>
            <w:u w:val="none"/>
          </w:rPr>
          <w:t>www.NorVas.no</w:t>
        </w:r>
      </w:hyperlink>
    </w:p>
    <w:p>
      <w:pPr>
        <w:pStyle w:val="BodyText"/>
        <w:spacing w:after="0" w:line="278" w:lineRule="auto"/>
        <w:rPr>
          <w:b w:val="0"/>
        </w:rPr>
        <w:sectPr>
          <w:pgSz w:w="8400" w:h="11910"/>
          <w:pgMar w:header="0" w:footer="1016" w:top="640" w:bottom="1200" w:left="708" w:right="708"/>
        </w:sectPr>
      </w:pPr>
    </w:p>
    <w:p>
      <w:pPr>
        <w:pStyle w:val="BodyText"/>
        <w:spacing w:before="55"/>
        <w:rPr>
          <w:b w:val="0"/>
          <w:sz w:val="35"/>
        </w:rPr>
      </w:pPr>
    </w:p>
    <w:p>
      <w:pPr>
        <w:pStyle w:val="Heading1"/>
        <w:spacing w:line="300" w:lineRule="auto"/>
        <w:ind w:left="1331" w:right="1329"/>
        <w:jc w:val="center"/>
        <w:rPr>
          <w:b w:val="0"/>
        </w:rPr>
      </w:pPr>
      <w:r>
        <w:rPr>
          <w:b w:val="0"/>
          <w:color w:val="0F4761"/>
        </w:rPr>
        <w:t>Norsk </w:t>
      </w:r>
      <w:r>
        <w:rPr>
          <w:b w:val="0"/>
          <w:color w:val="0F4761"/>
        </w:rPr>
        <w:t>vaskulittregister </w:t>
      </w:r>
      <w:r>
        <w:rPr>
          <w:b w:val="0"/>
          <w:color w:val="0F4761"/>
          <w:spacing w:val="-2"/>
        </w:rPr>
        <w:t>(NorVas)</w:t>
      </w:r>
    </w:p>
    <w:p>
      <w:pPr>
        <w:pStyle w:val="BodyText"/>
        <w:rPr>
          <w:b w:val="0"/>
          <w:sz w:val="35"/>
        </w:rPr>
      </w:pPr>
    </w:p>
    <w:p>
      <w:pPr>
        <w:pStyle w:val="BodyText"/>
        <w:rPr>
          <w:b w:val="0"/>
          <w:sz w:val="35"/>
        </w:rPr>
      </w:pPr>
    </w:p>
    <w:p>
      <w:pPr>
        <w:pStyle w:val="BodyText"/>
        <w:spacing w:before="156"/>
        <w:rPr>
          <w:b w:val="0"/>
          <w:sz w:val="35"/>
        </w:rPr>
      </w:pPr>
    </w:p>
    <w:p>
      <w:pPr>
        <w:spacing w:before="0"/>
        <w:ind w:left="1331" w:right="1334" w:firstLine="0"/>
        <w:jc w:val="center"/>
        <w:rPr>
          <w:b w:val="0"/>
          <w:sz w:val="23"/>
        </w:rPr>
      </w:pPr>
      <w:r>
        <w:rPr>
          <w:b w:val="0"/>
          <w:w w:val="105"/>
          <w:sz w:val="23"/>
        </w:rPr>
        <w:t>Mer</w:t>
      </w:r>
      <w:r>
        <w:rPr>
          <w:b w:val="0"/>
          <w:spacing w:val="7"/>
          <w:w w:val="105"/>
          <w:sz w:val="23"/>
        </w:rPr>
        <w:t> </w:t>
      </w:r>
      <w:r>
        <w:rPr>
          <w:b w:val="0"/>
          <w:spacing w:val="-2"/>
          <w:w w:val="105"/>
          <w:sz w:val="23"/>
        </w:rPr>
        <w:t>informasjon</w:t>
      </w:r>
    </w:p>
    <w:p>
      <w:pPr>
        <w:pStyle w:val="BodyText"/>
        <w:spacing w:line="278" w:lineRule="auto" w:before="74"/>
        <w:ind w:left="20" w:right="17"/>
        <w:jc w:val="center"/>
        <w:rPr>
          <w:b w:val="0"/>
        </w:rPr>
      </w:pPr>
      <w:r>
        <w:rPr>
          <w:b w:val="0"/>
        </w:rPr>
        <w:t>Skann</w:t>
      </w:r>
      <w:r>
        <w:rPr>
          <w:b w:val="0"/>
          <w:spacing w:val="-4"/>
        </w:rPr>
        <w:t> </w:t>
      </w:r>
      <w:r>
        <w:rPr>
          <w:b w:val="0"/>
        </w:rPr>
        <w:t>QR-koden</w:t>
      </w:r>
      <w:r>
        <w:rPr>
          <w:b w:val="0"/>
          <w:spacing w:val="-4"/>
        </w:rPr>
        <w:t> </w:t>
      </w:r>
      <w:r>
        <w:rPr>
          <w:b w:val="0"/>
        </w:rPr>
        <w:t>for</w:t>
      </w:r>
      <w:r>
        <w:rPr>
          <w:b w:val="0"/>
          <w:spacing w:val="-4"/>
        </w:rPr>
        <w:t> </w:t>
      </w:r>
      <w:r>
        <w:rPr>
          <w:b w:val="0"/>
        </w:rPr>
        <w:t>å</w:t>
      </w:r>
      <w:r>
        <w:rPr>
          <w:b w:val="0"/>
          <w:spacing w:val="-4"/>
        </w:rPr>
        <w:t> </w:t>
      </w:r>
      <w:r>
        <w:rPr>
          <w:b w:val="0"/>
        </w:rPr>
        <w:t>lese</w:t>
      </w:r>
      <w:r>
        <w:rPr>
          <w:b w:val="0"/>
          <w:spacing w:val="-4"/>
        </w:rPr>
        <w:t> </w:t>
      </w:r>
      <w:r>
        <w:rPr>
          <w:b w:val="0"/>
        </w:rPr>
        <w:t>mer</w:t>
      </w:r>
      <w:r>
        <w:rPr>
          <w:b w:val="0"/>
          <w:spacing w:val="-4"/>
        </w:rPr>
        <w:t> </w:t>
      </w:r>
      <w:r>
        <w:rPr>
          <w:b w:val="0"/>
        </w:rPr>
        <w:t>på</w:t>
      </w:r>
      <w:r>
        <w:rPr>
          <w:b w:val="0"/>
          <w:spacing w:val="-4"/>
        </w:rPr>
        <w:t> </w:t>
      </w:r>
      <w:r>
        <w:rPr>
          <w:b w:val="0"/>
        </w:rPr>
        <w:t>pasientinformasjonssiden</w:t>
      </w:r>
      <w:r>
        <w:rPr>
          <w:b w:val="0"/>
          <w:spacing w:val="-4"/>
        </w:rPr>
        <w:t> </w:t>
      </w:r>
      <w:r>
        <w:rPr>
          <w:b w:val="0"/>
        </w:rPr>
        <w:t>på </w:t>
      </w:r>
      <w:r>
        <w:rPr>
          <w:b w:val="0"/>
          <w:spacing w:val="-2"/>
        </w:rPr>
        <w:t>norvas.no</w:t>
      </w:r>
    </w:p>
    <w:p>
      <w:pPr>
        <w:pStyle w:val="BodyText"/>
        <w:rPr>
          <w:b w:val="0"/>
          <w:sz w:val="20"/>
        </w:rPr>
      </w:pPr>
    </w:p>
    <w:p>
      <w:pPr>
        <w:pStyle w:val="BodyText"/>
        <w:spacing w:before="107"/>
        <w:rPr>
          <w:b w:val="0"/>
          <w:sz w:val="20"/>
        </w:rPr>
      </w:pPr>
      <w:r>
        <w:rPr>
          <w:b w:val="0"/>
          <w:sz w:val="20"/>
        </w:rPr>
        <w:drawing>
          <wp:anchor distT="0" distB="0" distL="0" distR="0" allowOverlap="1" layoutInCell="1" locked="0" behindDoc="1" simplePos="0" relativeHeight="487588352">
            <wp:simplePos x="0" y="0"/>
            <wp:positionH relativeFrom="page">
              <wp:posOffset>1991361</wp:posOffset>
            </wp:positionH>
            <wp:positionV relativeFrom="paragraph">
              <wp:posOffset>238741</wp:posOffset>
            </wp:positionV>
            <wp:extent cx="1341120" cy="1341120"/>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10" cstate="print"/>
                    <a:stretch>
                      <a:fillRect/>
                    </a:stretch>
                  </pic:blipFill>
                  <pic:spPr>
                    <a:xfrm>
                      <a:off x="0" y="0"/>
                      <a:ext cx="1341120" cy="1341120"/>
                    </a:xfrm>
                    <a:prstGeom prst="rect">
                      <a:avLst/>
                    </a:prstGeom>
                  </pic:spPr>
                </pic:pic>
              </a:graphicData>
            </a:graphic>
          </wp:anchor>
        </w:drawing>
      </w:r>
    </w:p>
    <w:p>
      <w:pPr>
        <w:pStyle w:val="BodyText"/>
        <w:rPr>
          <w:b w:val="0"/>
        </w:rPr>
      </w:pPr>
    </w:p>
    <w:p>
      <w:pPr>
        <w:pStyle w:val="BodyText"/>
        <w:rPr>
          <w:b w:val="0"/>
        </w:rPr>
      </w:pPr>
    </w:p>
    <w:p>
      <w:pPr>
        <w:pStyle w:val="BodyText"/>
        <w:spacing w:before="273"/>
        <w:rPr>
          <w:b w:val="0"/>
        </w:rPr>
      </w:pPr>
    </w:p>
    <w:p>
      <w:pPr>
        <w:pStyle w:val="BodyText"/>
        <w:spacing w:before="1"/>
        <w:ind w:left="20" w:right="20"/>
        <w:jc w:val="center"/>
        <w:rPr>
          <w:b w:val="0"/>
        </w:rPr>
      </w:pPr>
      <w:r>
        <w:rPr>
          <w:b w:val="0"/>
        </w:rPr>
        <w:t>Spørsmål</w:t>
      </w:r>
      <w:r>
        <w:rPr>
          <w:b w:val="0"/>
          <w:spacing w:val="-1"/>
        </w:rPr>
        <w:t> </w:t>
      </w:r>
      <w:r>
        <w:rPr>
          <w:b w:val="0"/>
        </w:rPr>
        <w:t>eller tilbakemeldinger til</w:t>
      </w:r>
      <w:r>
        <w:rPr>
          <w:b w:val="0"/>
          <w:spacing w:val="-1"/>
        </w:rPr>
        <w:t> </w:t>
      </w:r>
      <w:r>
        <w:rPr>
          <w:b w:val="0"/>
        </w:rPr>
        <w:t>dette heftet? </w:t>
      </w:r>
      <w:hyperlink r:id="rId11">
        <w:r>
          <w:rPr>
            <w:b w:val="0"/>
            <w:spacing w:val="-2"/>
          </w:rPr>
          <w:t>norvas@unn.no</w:t>
        </w:r>
      </w:hyperlink>
    </w:p>
    <w:sectPr>
      <w:footerReference w:type="default" r:id="rId9"/>
      <w:pgSz w:w="8400" w:h="11910"/>
      <w:pgMar w:header="0" w:footer="0" w:top="13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alibri Light">
    <w:altName w:val="Calibri Light"/>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47712">
          <wp:simplePos x="0" y="0"/>
          <wp:positionH relativeFrom="page">
            <wp:posOffset>0</wp:posOffset>
          </wp:positionH>
          <wp:positionV relativeFrom="page">
            <wp:posOffset>6739128</wp:posOffset>
          </wp:positionV>
          <wp:extent cx="5327903" cy="780287"/>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5327903" cy="78028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48224">
              <wp:simplePos x="0" y="0"/>
              <wp:positionH relativeFrom="page">
                <wp:posOffset>4703903</wp:posOffset>
              </wp:positionH>
              <wp:positionV relativeFrom="page">
                <wp:posOffset>6727624</wp:posOffset>
              </wp:positionV>
              <wp:extent cx="218440" cy="21145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8440" cy="211454"/>
                      </a:xfrm>
                      <a:prstGeom prst="rect">
                        <a:avLst/>
                      </a:prstGeom>
                    </wps:spPr>
                    <wps:txbx>
                      <w:txbxContent>
                        <w:p>
                          <w:pPr>
                            <w:pStyle w:val="BodyText"/>
                            <w:spacing w:before="20"/>
                            <w:ind w:left="20"/>
                            <w:rPr>
                              <w:b w:val="0"/>
                            </w:rPr>
                          </w:pPr>
                          <w:r>
                            <w:rPr>
                              <w:b w:val="0"/>
                              <w:spacing w:val="-5"/>
                            </w:rPr>
                            <w:fldChar w:fldCharType="begin"/>
                          </w:r>
                          <w:r>
                            <w:rPr>
                              <w:b w:val="0"/>
                              <w:spacing w:val="-5"/>
                            </w:rPr>
                            <w:instrText> PAGE </w:instrText>
                          </w:r>
                          <w:r>
                            <w:rPr>
                              <w:b w:val="0"/>
                              <w:spacing w:val="-5"/>
                            </w:rPr>
                            <w:fldChar w:fldCharType="separate"/>
                          </w:r>
                          <w:r>
                            <w:rPr>
                              <w:b w:val="0"/>
                              <w:spacing w:val="-5"/>
                            </w:rPr>
                            <w:t>10</w:t>
                          </w:r>
                          <w:r>
                            <w:rPr>
                              <w:b w:val="0"/>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0.386078pt;margin-top:529.734192pt;width:17.2pt;height:16.650pt;mso-position-horizontal-relative:page;mso-position-vertical-relative:page;z-index:-15968256" type="#_x0000_t202" id="docshape1" filled="false" stroked="false">
              <v:textbox inset="0,0,0,0">
                <w:txbxContent>
                  <w:p>
                    <w:pPr>
                      <w:pStyle w:val="BodyText"/>
                      <w:spacing w:before="20"/>
                      <w:ind w:left="20"/>
                      <w:rPr>
                        <w:b w:val="0"/>
                      </w:rPr>
                    </w:pPr>
                    <w:r>
                      <w:rPr>
                        <w:b w:val="0"/>
                        <w:spacing w:val="-5"/>
                      </w:rPr>
                      <w:fldChar w:fldCharType="begin"/>
                    </w:r>
                    <w:r>
                      <w:rPr>
                        <w:b w:val="0"/>
                        <w:spacing w:val="-5"/>
                      </w:rPr>
                      <w:instrText> PAGE </w:instrText>
                    </w:r>
                    <w:r>
                      <w:rPr>
                        <w:b w:val="0"/>
                        <w:spacing w:val="-5"/>
                      </w:rPr>
                      <w:fldChar w:fldCharType="separate"/>
                    </w:r>
                    <w:r>
                      <w:rPr>
                        <w:b w:val="0"/>
                        <w:spacing w:val="-5"/>
                      </w:rPr>
                      <w:t>10</w:t>
                    </w:r>
                    <w:r>
                      <w:rPr>
                        <w:b w:val="0"/>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32" w:hanging="360"/>
      </w:pPr>
      <w:rPr>
        <w:rFonts w:hint="default" w:ascii="Symbol" w:hAnsi="Symbol" w:eastAsia="Symbol" w:cs="Symbol"/>
        <w:b w:val="0"/>
        <w:bCs w:val="0"/>
        <w:i w:val="0"/>
        <w:iCs w:val="0"/>
        <w:spacing w:val="0"/>
        <w:w w:val="100"/>
        <w:sz w:val="24"/>
        <w:szCs w:val="24"/>
        <w:lang w:val="nn-NO" w:eastAsia="en-US" w:bidi="ar-SA"/>
      </w:rPr>
    </w:lvl>
    <w:lvl w:ilvl="1">
      <w:start w:val="0"/>
      <w:numFmt w:val="bullet"/>
      <w:lvlText w:val="•"/>
      <w:lvlJc w:val="left"/>
      <w:pPr>
        <w:ind w:left="1363" w:hanging="360"/>
      </w:pPr>
      <w:rPr>
        <w:rFonts w:hint="default"/>
        <w:lang w:val="nn-NO" w:eastAsia="en-US" w:bidi="ar-SA"/>
      </w:rPr>
    </w:lvl>
    <w:lvl w:ilvl="2">
      <w:start w:val="0"/>
      <w:numFmt w:val="bullet"/>
      <w:lvlText w:val="•"/>
      <w:lvlJc w:val="left"/>
      <w:pPr>
        <w:ind w:left="1986" w:hanging="360"/>
      </w:pPr>
      <w:rPr>
        <w:rFonts w:hint="default"/>
        <w:lang w:val="nn-NO" w:eastAsia="en-US" w:bidi="ar-SA"/>
      </w:rPr>
    </w:lvl>
    <w:lvl w:ilvl="3">
      <w:start w:val="0"/>
      <w:numFmt w:val="bullet"/>
      <w:lvlText w:val="•"/>
      <w:lvlJc w:val="left"/>
      <w:pPr>
        <w:ind w:left="2610" w:hanging="360"/>
      </w:pPr>
      <w:rPr>
        <w:rFonts w:hint="default"/>
        <w:lang w:val="nn-NO" w:eastAsia="en-US" w:bidi="ar-SA"/>
      </w:rPr>
    </w:lvl>
    <w:lvl w:ilvl="4">
      <w:start w:val="0"/>
      <w:numFmt w:val="bullet"/>
      <w:lvlText w:val="•"/>
      <w:lvlJc w:val="left"/>
      <w:pPr>
        <w:ind w:left="3233" w:hanging="360"/>
      </w:pPr>
      <w:rPr>
        <w:rFonts w:hint="default"/>
        <w:lang w:val="nn-NO" w:eastAsia="en-US" w:bidi="ar-SA"/>
      </w:rPr>
    </w:lvl>
    <w:lvl w:ilvl="5">
      <w:start w:val="0"/>
      <w:numFmt w:val="bullet"/>
      <w:lvlText w:val="•"/>
      <w:lvlJc w:val="left"/>
      <w:pPr>
        <w:ind w:left="3857" w:hanging="360"/>
      </w:pPr>
      <w:rPr>
        <w:rFonts w:hint="default"/>
        <w:lang w:val="nn-NO" w:eastAsia="en-US" w:bidi="ar-SA"/>
      </w:rPr>
    </w:lvl>
    <w:lvl w:ilvl="6">
      <w:start w:val="0"/>
      <w:numFmt w:val="bullet"/>
      <w:lvlText w:val="•"/>
      <w:lvlJc w:val="left"/>
      <w:pPr>
        <w:ind w:left="4480" w:hanging="360"/>
      </w:pPr>
      <w:rPr>
        <w:rFonts w:hint="default"/>
        <w:lang w:val="nn-NO" w:eastAsia="en-US" w:bidi="ar-SA"/>
      </w:rPr>
    </w:lvl>
    <w:lvl w:ilvl="7">
      <w:start w:val="0"/>
      <w:numFmt w:val="bullet"/>
      <w:lvlText w:val="•"/>
      <w:lvlJc w:val="left"/>
      <w:pPr>
        <w:ind w:left="5104" w:hanging="360"/>
      </w:pPr>
      <w:rPr>
        <w:rFonts w:hint="default"/>
        <w:lang w:val="nn-NO" w:eastAsia="en-US" w:bidi="ar-SA"/>
      </w:rPr>
    </w:lvl>
    <w:lvl w:ilvl="8">
      <w:start w:val="0"/>
      <w:numFmt w:val="bullet"/>
      <w:lvlText w:val="•"/>
      <w:lvlJc w:val="left"/>
      <w:pPr>
        <w:ind w:left="5727" w:hanging="360"/>
      </w:pPr>
      <w:rPr>
        <w:rFonts w:hint="default"/>
        <w:lang w:val="nn-NO" w:eastAsia="en-US" w:bidi="ar-SA"/>
      </w:rPr>
    </w:lvl>
  </w:abstractNum>
  <w:abstractNum w:abstractNumId="0">
    <w:multiLevelType w:val="hybridMultilevel"/>
    <w:lvl w:ilvl="0">
      <w:start w:val="0"/>
      <w:numFmt w:val="bullet"/>
      <w:lvlText w:val=""/>
      <w:lvlJc w:val="left"/>
      <w:pPr>
        <w:ind w:left="732" w:hanging="360"/>
      </w:pPr>
      <w:rPr>
        <w:rFonts w:hint="default" w:ascii="Symbol" w:hAnsi="Symbol" w:eastAsia="Symbol" w:cs="Symbol"/>
        <w:spacing w:val="0"/>
        <w:w w:val="100"/>
        <w:lang w:val="nn-NO" w:eastAsia="en-US" w:bidi="ar-SA"/>
      </w:rPr>
    </w:lvl>
    <w:lvl w:ilvl="1">
      <w:start w:val="0"/>
      <w:numFmt w:val="bullet"/>
      <w:lvlText w:val="–"/>
      <w:lvlJc w:val="left"/>
      <w:pPr>
        <w:ind w:left="922" w:hanging="145"/>
      </w:pPr>
      <w:rPr>
        <w:rFonts w:hint="default" w:ascii="Calibri Light" w:hAnsi="Calibri Light" w:eastAsia="Calibri Light" w:cs="Calibri Light"/>
        <w:b w:val="0"/>
        <w:bCs w:val="0"/>
        <w:i w:val="0"/>
        <w:iCs w:val="0"/>
        <w:spacing w:val="0"/>
        <w:w w:val="100"/>
        <w:sz w:val="20"/>
        <w:szCs w:val="20"/>
        <w:lang w:val="nn-NO" w:eastAsia="en-US" w:bidi="ar-SA"/>
      </w:rPr>
    </w:lvl>
    <w:lvl w:ilvl="2">
      <w:start w:val="0"/>
      <w:numFmt w:val="bullet"/>
      <w:lvlText w:val="•"/>
      <w:lvlJc w:val="left"/>
      <w:pPr>
        <w:ind w:left="1592" w:hanging="145"/>
      </w:pPr>
      <w:rPr>
        <w:rFonts w:hint="default"/>
        <w:lang w:val="nn-NO" w:eastAsia="en-US" w:bidi="ar-SA"/>
      </w:rPr>
    </w:lvl>
    <w:lvl w:ilvl="3">
      <w:start w:val="0"/>
      <w:numFmt w:val="bullet"/>
      <w:lvlText w:val="•"/>
      <w:lvlJc w:val="left"/>
      <w:pPr>
        <w:ind w:left="2265" w:hanging="145"/>
      </w:pPr>
      <w:rPr>
        <w:rFonts w:hint="default"/>
        <w:lang w:val="nn-NO" w:eastAsia="en-US" w:bidi="ar-SA"/>
      </w:rPr>
    </w:lvl>
    <w:lvl w:ilvl="4">
      <w:start w:val="0"/>
      <w:numFmt w:val="bullet"/>
      <w:lvlText w:val="•"/>
      <w:lvlJc w:val="left"/>
      <w:pPr>
        <w:ind w:left="2938" w:hanging="145"/>
      </w:pPr>
      <w:rPr>
        <w:rFonts w:hint="default"/>
        <w:lang w:val="nn-NO" w:eastAsia="en-US" w:bidi="ar-SA"/>
      </w:rPr>
    </w:lvl>
    <w:lvl w:ilvl="5">
      <w:start w:val="0"/>
      <w:numFmt w:val="bullet"/>
      <w:lvlText w:val="•"/>
      <w:lvlJc w:val="left"/>
      <w:pPr>
        <w:ind w:left="3610" w:hanging="145"/>
      </w:pPr>
      <w:rPr>
        <w:rFonts w:hint="default"/>
        <w:lang w:val="nn-NO" w:eastAsia="en-US" w:bidi="ar-SA"/>
      </w:rPr>
    </w:lvl>
    <w:lvl w:ilvl="6">
      <w:start w:val="0"/>
      <w:numFmt w:val="bullet"/>
      <w:lvlText w:val="•"/>
      <w:lvlJc w:val="left"/>
      <w:pPr>
        <w:ind w:left="4283" w:hanging="145"/>
      </w:pPr>
      <w:rPr>
        <w:rFonts w:hint="default"/>
        <w:lang w:val="nn-NO" w:eastAsia="en-US" w:bidi="ar-SA"/>
      </w:rPr>
    </w:lvl>
    <w:lvl w:ilvl="7">
      <w:start w:val="0"/>
      <w:numFmt w:val="bullet"/>
      <w:lvlText w:val="•"/>
      <w:lvlJc w:val="left"/>
      <w:pPr>
        <w:ind w:left="4956" w:hanging="145"/>
      </w:pPr>
      <w:rPr>
        <w:rFonts w:hint="default"/>
        <w:lang w:val="nn-NO" w:eastAsia="en-US" w:bidi="ar-SA"/>
      </w:rPr>
    </w:lvl>
    <w:lvl w:ilvl="8">
      <w:start w:val="0"/>
      <w:numFmt w:val="bullet"/>
      <w:lvlText w:val="•"/>
      <w:lvlJc w:val="left"/>
      <w:pPr>
        <w:ind w:left="5628" w:hanging="145"/>
      </w:pPr>
      <w:rPr>
        <w:rFonts w:hint="default"/>
        <w:lang w:val="nn-NO"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Light" w:hAnsi="Calibri Light" w:eastAsia="Calibri Light" w:cs="Calibri Light"/>
      <w:lang w:val="nn-NO" w:eastAsia="en-US" w:bidi="ar-SA"/>
    </w:rPr>
  </w:style>
  <w:style w:styleId="TOC1" w:type="paragraph">
    <w:name w:val="TOC 1"/>
    <w:basedOn w:val="Normal"/>
    <w:uiPriority w:val="1"/>
    <w:qFormat/>
    <w:pPr>
      <w:spacing w:before="149"/>
      <w:ind w:left="12"/>
    </w:pPr>
    <w:rPr>
      <w:rFonts w:ascii="Calibri Light" w:hAnsi="Calibri Light" w:eastAsia="Calibri Light" w:cs="Calibri Light"/>
      <w:sz w:val="23"/>
      <w:szCs w:val="23"/>
      <w:lang w:val="nn-NO" w:eastAsia="en-US" w:bidi="ar-SA"/>
    </w:rPr>
  </w:style>
  <w:style w:styleId="TOC2" w:type="paragraph">
    <w:name w:val="TOC 2"/>
    <w:basedOn w:val="Normal"/>
    <w:uiPriority w:val="1"/>
    <w:qFormat/>
    <w:pPr>
      <w:spacing w:before="149"/>
      <w:ind w:left="231"/>
    </w:pPr>
    <w:rPr>
      <w:rFonts w:ascii="Calibri Light" w:hAnsi="Calibri Light" w:eastAsia="Calibri Light" w:cs="Calibri Light"/>
      <w:sz w:val="23"/>
      <w:szCs w:val="23"/>
      <w:lang w:val="nn-NO" w:eastAsia="en-US" w:bidi="ar-SA"/>
    </w:rPr>
  </w:style>
  <w:style w:styleId="BodyText" w:type="paragraph">
    <w:name w:val="Body Text"/>
    <w:basedOn w:val="Normal"/>
    <w:uiPriority w:val="1"/>
    <w:qFormat/>
    <w:pPr/>
    <w:rPr>
      <w:rFonts w:ascii="Calibri Light" w:hAnsi="Calibri Light" w:eastAsia="Calibri Light" w:cs="Calibri Light"/>
      <w:sz w:val="24"/>
      <w:szCs w:val="24"/>
      <w:lang w:val="nn-NO" w:eastAsia="en-US" w:bidi="ar-SA"/>
    </w:rPr>
  </w:style>
  <w:style w:styleId="Heading1" w:type="paragraph">
    <w:name w:val="Heading 1"/>
    <w:basedOn w:val="Normal"/>
    <w:uiPriority w:val="1"/>
    <w:qFormat/>
    <w:pPr>
      <w:ind w:left="12"/>
      <w:outlineLvl w:val="1"/>
    </w:pPr>
    <w:rPr>
      <w:rFonts w:ascii="Calibri Light" w:hAnsi="Calibri Light" w:eastAsia="Calibri Light" w:cs="Calibri Light"/>
      <w:sz w:val="35"/>
      <w:szCs w:val="35"/>
      <w:lang w:val="nn-NO" w:eastAsia="en-US" w:bidi="ar-SA"/>
    </w:rPr>
  </w:style>
  <w:style w:styleId="ListParagraph" w:type="paragraph">
    <w:name w:val="List Paragraph"/>
    <w:basedOn w:val="Normal"/>
    <w:uiPriority w:val="1"/>
    <w:qFormat/>
    <w:pPr>
      <w:spacing w:before="68"/>
      <w:ind w:left="731" w:hanging="359"/>
    </w:pPr>
    <w:rPr>
      <w:rFonts w:ascii="Calibri Light" w:hAnsi="Calibri Light" w:eastAsia="Calibri Light" w:cs="Calibri Light"/>
      <w:lang w:val="nn-NO" w:eastAsia="en-US" w:bidi="ar-SA"/>
    </w:rPr>
  </w:style>
  <w:style w:styleId="TableParagraph" w:type="paragraph">
    <w:name w:val="Table Paragraph"/>
    <w:basedOn w:val="Normal"/>
    <w:uiPriority w:val="1"/>
    <w:qFormat/>
    <w:pPr>
      <w:spacing w:before="1" w:line="276" w:lineRule="exact"/>
      <w:ind w:left="110"/>
    </w:pPr>
    <w:rPr>
      <w:rFonts w:ascii="Calibri Light" w:hAnsi="Calibri Light" w:eastAsia="Calibri Light" w:cs="Calibri Light"/>
      <w:lang w:val="nn-NO"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www.melk.no/" TargetMode="External"/><Relationship Id="rId8" Type="http://schemas.openxmlformats.org/officeDocument/2006/relationships/hyperlink" Target="http://www.NorVas.no/" TargetMode="External"/><Relationship Id="rId9" Type="http://schemas.openxmlformats.org/officeDocument/2006/relationships/footer" Target="footer2.xml"/><Relationship Id="rId10" Type="http://schemas.openxmlformats.org/officeDocument/2006/relationships/image" Target="media/image3.jpeg"/><Relationship Id="rId11" Type="http://schemas.openxmlformats.org/officeDocument/2006/relationships/hyperlink" Target="mailto:norvas@unn.no" TargetMode="External"/><Relationship Id="rId1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2026-10-14T07:55:27Z</dcterms:created>
  <dcterms:modified xsi:type="dcterms:W3CDTF">2026-10-14T07:55:27Z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2026-10-07T00:00:00Z</vt:filetime>
  </property>
  <property fmtid="{D5CDD505-2E9C-101B-9397-08002B2CF9AE}" pid="3" name="LastSaved">
    <vt:filetime>2026-10-14T00:00:00Z</vt:filetime>
  </property>
  <property fmtid="{D5CDD505-2E9C-101B-9397-08002B2CF9AE}" pid="4" name="Producer">
    <vt:lpwstr>macOS Versjon 15.3.2 (bygg 24D81) Quartz PDFContext</vt:lpwstr>
  </property>
</Properties>
</file>